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4E" w:rsidRPr="00406733" w:rsidRDefault="00AB3E4E" w:rsidP="00406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B3E4E">
        <w:rPr>
          <w:rFonts w:ascii="Arial" w:hAnsi="Arial" w:cs="Arial"/>
          <w:sz w:val="28"/>
          <w:szCs w:val="28"/>
        </w:rPr>
        <w:t>10 aide-memo</w:t>
      </w:r>
      <w:r w:rsidR="000060CC">
        <w:rPr>
          <w:rFonts w:ascii="Arial" w:hAnsi="Arial" w:cs="Arial"/>
          <w:sz w:val="28"/>
          <w:szCs w:val="28"/>
        </w:rPr>
        <w:t>ir</w:t>
      </w:r>
      <w:r w:rsidRPr="00AB3E4E">
        <w:rPr>
          <w:rFonts w:ascii="Arial" w:hAnsi="Arial" w:cs="Arial"/>
          <w:sz w:val="28"/>
          <w:szCs w:val="28"/>
        </w:rPr>
        <w:t>es for the WIPO Broadcaster’s Treaty</w:t>
      </w:r>
    </w:p>
    <w:p w:rsidR="00347FED" w:rsidRDefault="00347FED" w:rsidP="00347FED">
      <w:pPr>
        <w:pStyle w:val="ListParagraph"/>
        <w:rPr>
          <w:rFonts w:ascii="Arial" w:hAnsi="Arial" w:cs="Arial"/>
        </w:rPr>
      </w:pPr>
    </w:p>
    <w:p w:rsidR="00AB3E4E" w:rsidRDefault="00AB3E4E" w:rsidP="00AB3E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0D25">
        <w:rPr>
          <w:rFonts w:ascii="Arial" w:hAnsi="Arial" w:cs="Arial"/>
        </w:rPr>
        <w:t xml:space="preserve">Of all </w:t>
      </w:r>
      <w:r w:rsidR="000060CC">
        <w:rPr>
          <w:rFonts w:ascii="Arial" w:hAnsi="Arial" w:cs="Arial"/>
        </w:rPr>
        <w:t>(</w:t>
      </w:r>
      <w:r w:rsidRPr="007D0D25">
        <w:rPr>
          <w:rFonts w:ascii="Arial" w:hAnsi="Arial" w:cs="Arial"/>
        </w:rPr>
        <w:t>current</w:t>
      </w:r>
      <w:r w:rsidR="000060CC">
        <w:rPr>
          <w:rFonts w:ascii="Arial" w:hAnsi="Arial" w:cs="Arial"/>
        </w:rPr>
        <w:t>)</w:t>
      </w:r>
      <w:r w:rsidRPr="007D0D25">
        <w:rPr>
          <w:rFonts w:ascii="Arial" w:hAnsi="Arial" w:cs="Arial"/>
        </w:rPr>
        <w:t xml:space="preserve"> SCCR issues, the BT is</w:t>
      </w:r>
      <w:r w:rsidR="00D80EEB">
        <w:rPr>
          <w:rFonts w:ascii="Arial" w:hAnsi="Arial" w:cs="Arial"/>
        </w:rPr>
        <w:t xml:space="preserve"> undisputable</w:t>
      </w:r>
      <w:r w:rsidR="000060CC">
        <w:rPr>
          <w:rFonts w:ascii="Arial" w:hAnsi="Arial" w:cs="Arial"/>
        </w:rPr>
        <w:t xml:space="preserve"> the old</w:t>
      </w:r>
      <w:r w:rsidRPr="007D0D25">
        <w:rPr>
          <w:rFonts w:ascii="Arial" w:hAnsi="Arial" w:cs="Arial"/>
        </w:rPr>
        <w:t>est</w:t>
      </w:r>
      <w:r w:rsidR="007D0D25" w:rsidRPr="007D0D25">
        <w:rPr>
          <w:rFonts w:ascii="Arial" w:hAnsi="Arial" w:cs="Arial"/>
        </w:rPr>
        <w:t xml:space="preserve"> </w:t>
      </w:r>
      <w:r w:rsidR="00A64659">
        <w:rPr>
          <w:rFonts w:ascii="Arial" w:hAnsi="Arial" w:cs="Arial"/>
        </w:rPr>
        <w:t xml:space="preserve">and most debated </w:t>
      </w:r>
      <w:r w:rsidRPr="00406733">
        <w:rPr>
          <w:rFonts w:ascii="Arial" w:hAnsi="Arial" w:cs="Arial"/>
        </w:rPr>
        <w:t>topic</w:t>
      </w:r>
      <w:r w:rsidRPr="007D0D25">
        <w:rPr>
          <w:rFonts w:ascii="Arial" w:hAnsi="Arial" w:cs="Arial"/>
        </w:rPr>
        <w:t xml:space="preserve">. Numerous </w:t>
      </w:r>
      <w:r w:rsidR="00406733">
        <w:rPr>
          <w:rFonts w:ascii="Arial" w:hAnsi="Arial" w:cs="Arial"/>
        </w:rPr>
        <w:t>“</w:t>
      </w:r>
      <w:r w:rsidR="00D80EEB" w:rsidRPr="007D0D25">
        <w:rPr>
          <w:rFonts w:ascii="Arial" w:hAnsi="Arial" w:cs="Arial"/>
        </w:rPr>
        <w:t>regional consultation</w:t>
      </w:r>
      <w:r w:rsidR="00406733">
        <w:rPr>
          <w:rFonts w:ascii="Arial" w:hAnsi="Arial" w:cs="Arial"/>
        </w:rPr>
        <w:t>”</w:t>
      </w:r>
      <w:r w:rsidR="00D80EEB" w:rsidRPr="007D0D25">
        <w:rPr>
          <w:rFonts w:ascii="Arial" w:hAnsi="Arial" w:cs="Arial"/>
        </w:rPr>
        <w:t xml:space="preserve"> meetings </w:t>
      </w:r>
      <w:r w:rsidR="00D80EEB">
        <w:rPr>
          <w:rFonts w:ascii="Arial" w:hAnsi="Arial" w:cs="Arial"/>
        </w:rPr>
        <w:t xml:space="preserve">and </w:t>
      </w:r>
      <w:r w:rsidR="00406733">
        <w:rPr>
          <w:rFonts w:ascii="Arial" w:hAnsi="Arial" w:cs="Arial"/>
        </w:rPr>
        <w:t>“</w:t>
      </w:r>
      <w:r w:rsidRPr="007D0D25">
        <w:rPr>
          <w:rFonts w:ascii="Arial" w:hAnsi="Arial" w:cs="Arial"/>
        </w:rPr>
        <w:t>information</w:t>
      </w:r>
      <w:r w:rsidR="00406733">
        <w:rPr>
          <w:rFonts w:ascii="Arial" w:hAnsi="Arial" w:cs="Arial"/>
        </w:rPr>
        <w:t>”</w:t>
      </w:r>
      <w:r w:rsidRPr="007D0D25">
        <w:rPr>
          <w:rFonts w:ascii="Arial" w:hAnsi="Arial" w:cs="Arial"/>
        </w:rPr>
        <w:t xml:space="preserve"> </w:t>
      </w:r>
      <w:r w:rsidR="00A64659">
        <w:rPr>
          <w:rFonts w:ascii="Arial" w:hAnsi="Arial" w:cs="Arial"/>
        </w:rPr>
        <w:t xml:space="preserve">sessions </w:t>
      </w:r>
      <w:r w:rsidR="007D0D25" w:rsidRPr="007D0D25">
        <w:rPr>
          <w:rFonts w:ascii="Arial" w:hAnsi="Arial" w:cs="Arial"/>
        </w:rPr>
        <w:t xml:space="preserve">with </w:t>
      </w:r>
      <w:r w:rsidR="00D80EEB">
        <w:rPr>
          <w:rFonts w:ascii="Arial" w:hAnsi="Arial" w:cs="Arial"/>
        </w:rPr>
        <w:t xml:space="preserve">explanatory </w:t>
      </w:r>
      <w:r w:rsidR="007D0D25" w:rsidRPr="007D0D25">
        <w:rPr>
          <w:rFonts w:ascii="Arial" w:hAnsi="Arial" w:cs="Arial"/>
        </w:rPr>
        <w:t>presentations by broadcasters from all over the</w:t>
      </w:r>
      <w:r w:rsidR="00D80EEB">
        <w:rPr>
          <w:rFonts w:ascii="Arial" w:hAnsi="Arial" w:cs="Arial"/>
        </w:rPr>
        <w:t xml:space="preserve"> world </w:t>
      </w:r>
      <w:r w:rsidRPr="007D0D25">
        <w:rPr>
          <w:rFonts w:ascii="Arial" w:hAnsi="Arial" w:cs="Arial"/>
        </w:rPr>
        <w:t xml:space="preserve">have </w:t>
      </w:r>
      <w:r w:rsidR="00D80EEB">
        <w:rPr>
          <w:rFonts w:ascii="Arial" w:hAnsi="Arial" w:cs="Arial"/>
        </w:rPr>
        <w:t>taken place</w:t>
      </w:r>
      <w:r w:rsidR="00406733">
        <w:rPr>
          <w:rFonts w:ascii="Arial" w:hAnsi="Arial" w:cs="Arial"/>
        </w:rPr>
        <w:t>,</w:t>
      </w:r>
      <w:r w:rsidR="00D80EEB">
        <w:rPr>
          <w:rFonts w:ascii="Arial" w:hAnsi="Arial" w:cs="Arial"/>
        </w:rPr>
        <w:t xml:space="preserve"> and various </w:t>
      </w:r>
      <w:r w:rsidR="00D80EEB" w:rsidRPr="007D0D25">
        <w:rPr>
          <w:rFonts w:ascii="Arial" w:hAnsi="Arial" w:cs="Arial"/>
        </w:rPr>
        <w:t xml:space="preserve">studies on current legal gaps and on </w:t>
      </w:r>
      <w:r w:rsidR="00406733">
        <w:rPr>
          <w:rFonts w:ascii="Arial" w:hAnsi="Arial" w:cs="Arial"/>
        </w:rPr>
        <w:t xml:space="preserve">its </w:t>
      </w:r>
      <w:r w:rsidR="00D80EEB" w:rsidRPr="007D0D25">
        <w:rPr>
          <w:rFonts w:ascii="Arial" w:hAnsi="Arial" w:cs="Arial"/>
        </w:rPr>
        <w:t xml:space="preserve">impact on society </w:t>
      </w:r>
      <w:r w:rsidR="00A64659">
        <w:rPr>
          <w:rFonts w:ascii="Arial" w:hAnsi="Arial" w:cs="Arial"/>
        </w:rPr>
        <w:t xml:space="preserve">were </w:t>
      </w:r>
      <w:r w:rsidR="007D0D25" w:rsidRPr="007D0D25">
        <w:rPr>
          <w:rFonts w:ascii="Arial" w:hAnsi="Arial" w:cs="Arial"/>
        </w:rPr>
        <w:t>published and discussed</w:t>
      </w:r>
      <w:r w:rsidR="00A64659">
        <w:rPr>
          <w:rFonts w:ascii="Arial" w:hAnsi="Arial" w:cs="Arial"/>
        </w:rPr>
        <w:t>. As</w:t>
      </w:r>
      <w:r w:rsidR="00A64659" w:rsidRPr="00A64659">
        <w:rPr>
          <w:rFonts w:ascii="Arial" w:hAnsi="Arial" w:cs="Arial"/>
        </w:rPr>
        <w:t xml:space="preserve"> </w:t>
      </w:r>
      <w:r w:rsidR="00A64659" w:rsidRPr="00406733">
        <w:rPr>
          <w:rFonts w:ascii="Arial" w:hAnsi="Arial" w:cs="Arial"/>
        </w:rPr>
        <w:t>most mature</w:t>
      </w:r>
      <w:r w:rsidR="00A64659">
        <w:rPr>
          <w:rFonts w:ascii="Arial" w:hAnsi="Arial" w:cs="Arial"/>
        </w:rPr>
        <w:t xml:space="preserve"> topic, it </w:t>
      </w:r>
      <w:r w:rsidR="00C246BF">
        <w:rPr>
          <w:rFonts w:ascii="Arial" w:hAnsi="Arial" w:cs="Arial"/>
        </w:rPr>
        <w:t>has thus</w:t>
      </w:r>
      <w:r w:rsidR="00406733">
        <w:rPr>
          <w:rFonts w:ascii="Arial" w:hAnsi="Arial" w:cs="Arial"/>
        </w:rPr>
        <w:t xml:space="preserve"> </w:t>
      </w:r>
      <w:r w:rsidR="00406733" w:rsidRPr="00371245">
        <w:rPr>
          <w:rFonts w:ascii="Arial" w:hAnsi="Arial" w:cs="Arial"/>
          <w:u w:val="single"/>
        </w:rPr>
        <w:t xml:space="preserve">priority over all other </w:t>
      </w:r>
      <w:r w:rsidR="00C246BF" w:rsidRPr="00371245">
        <w:rPr>
          <w:rFonts w:ascii="Arial" w:hAnsi="Arial" w:cs="Arial"/>
          <w:u w:val="single"/>
        </w:rPr>
        <w:t xml:space="preserve">SCCR </w:t>
      </w:r>
      <w:r w:rsidR="00406733" w:rsidRPr="00371245">
        <w:rPr>
          <w:rFonts w:ascii="Arial" w:hAnsi="Arial" w:cs="Arial"/>
          <w:u w:val="single"/>
        </w:rPr>
        <w:t>issues</w:t>
      </w:r>
      <w:r w:rsidR="00406733">
        <w:rPr>
          <w:rFonts w:ascii="Arial" w:hAnsi="Arial" w:cs="Arial"/>
        </w:rPr>
        <w:t>.</w:t>
      </w:r>
    </w:p>
    <w:p w:rsidR="007D0D25" w:rsidRPr="007D0D25" w:rsidRDefault="007D0D25" w:rsidP="007D0D25">
      <w:pPr>
        <w:pStyle w:val="ListParagraph"/>
        <w:rPr>
          <w:rFonts w:ascii="Arial" w:hAnsi="Arial" w:cs="Arial"/>
        </w:rPr>
      </w:pPr>
    </w:p>
    <w:p w:rsidR="007D0D25" w:rsidRDefault="007D0D25" w:rsidP="00AB3E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0D25">
        <w:rPr>
          <w:rFonts w:ascii="Arial" w:hAnsi="Arial" w:cs="Arial"/>
        </w:rPr>
        <w:t xml:space="preserve">The </w:t>
      </w:r>
      <w:r w:rsidR="00C246BF">
        <w:rPr>
          <w:rFonts w:ascii="Arial" w:hAnsi="Arial" w:cs="Arial"/>
        </w:rPr>
        <w:t>WIPO</w:t>
      </w:r>
      <w:r w:rsidR="00C246BF" w:rsidRPr="007D0D25">
        <w:rPr>
          <w:rFonts w:ascii="Arial" w:hAnsi="Arial" w:cs="Arial"/>
        </w:rPr>
        <w:t xml:space="preserve"> </w:t>
      </w:r>
      <w:r w:rsidRPr="007D0D25">
        <w:rPr>
          <w:rFonts w:ascii="Arial" w:hAnsi="Arial" w:cs="Arial"/>
        </w:rPr>
        <w:t xml:space="preserve">mandate </w:t>
      </w:r>
      <w:r w:rsidR="00C246BF">
        <w:rPr>
          <w:rFonts w:ascii="Arial" w:hAnsi="Arial" w:cs="Arial"/>
        </w:rPr>
        <w:t xml:space="preserve">on the BT </w:t>
      </w:r>
      <w:r w:rsidRPr="007D0D25">
        <w:rPr>
          <w:rFonts w:ascii="Arial" w:hAnsi="Arial" w:cs="Arial"/>
        </w:rPr>
        <w:t xml:space="preserve">to the SCCR is </w:t>
      </w:r>
      <w:r w:rsidRPr="00D80EEB">
        <w:rPr>
          <w:rFonts w:ascii="Arial" w:hAnsi="Arial" w:cs="Arial"/>
          <w:u w:val="single"/>
        </w:rPr>
        <w:t>open-ended</w:t>
      </w:r>
      <w:r>
        <w:rPr>
          <w:rFonts w:ascii="Arial" w:hAnsi="Arial" w:cs="Arial"/>
        </w:rPr>
        <w:t xml:space="preserve"> and </w:t>
      </w:r>
      <w:r w:rsidRPr="00D80EEB">
        <w:rPr>
          <w:rFonts w:ascii="Arial" w:hAnsi="Arial" w:cs="Arial"/>
          <w:u w:val="single"/>
        </w:rPr>
        <w:t>timely unlimited</w:t>
      </w:r>
      <w:r w:rsidRPr="007D0D25">
        <w:rPr>
          <w:rFonts w:ascii="Arial" w:hAnsi="Arial" w:cs="Arial"/>
        </w:rPr>
        <w:t xml:space="preserve">: It does not require any recommendation </w:t>
      </w:r>
      <w:r w:rsidR="00D80EEB">
        <w:rPr>
          <w:rFonts w:ascii="Arial" w:hAnsi="Arial" w:cs="Arial"/>
        </w:rPr>
        <w:t xml:space="preserve">or </w:t>
      </w:r>
      <w:r w:rsidR="00371245">
        <w:rPr>
          <w:rFonts w:ascii="Arial" w:hAnsi="Arial" w:cs="Arial"/>
        </w:rPr>
        <w:t xml:space="preserve">any </w:t>
      </w:r>
      <w:r w:rsidR="00D80EEB">
        <w:rPr>
          <w:rFonts w:ascii="Arial" w:hAnsi="Arial" w:cs="Arial"/>
        </w:rPr>
        <w:t xml:space="preserve">explicit conclusion </w:t>
      </w:r>
      <w:r w:rsidRPr="007D0D25">
        <w:rPr>
          <w:rFonts w:ascii="Arial" w:hAnsi="Arial" w:cs="Arial"/>
        </w:rPr>
        <w:t>to continue the item on the agenda (NB other than Limitations</w:t>
      </w:r>
      <w:r w:rsidR="00C246BF">
        <w:rPr>
          <w:rFonts w:ascii="Arial" w:hAnsi="Arial" w:cs="Arial"/>
        </w:rPr>
        <w:t xml:space="preserve"> </w:t>
      </w:r>
      <w:r w:rsidRPr="007D0D25">
        <w:rPr>
          <w:rFonts w:ascii="Arial" w:hAnsi="Arial" w:cs="Arial"/>
        </w:rPr>
        <w:t>&amp; Exceptions for Libraries or for the Other-than-visually Impaired</w:t>
      </w:r>
      <w:r w:rsidR="00D80EEB">
        <w:rPr>
          <w:rFonts w:ascii="Arial" w:hAnsi="Arial" w:cs="Arial"/>
        </w:rPr>
        <w:t>.</w:t>
      </w:r>
      <w:r w:rsidRPr="007D0D25">
        <w:rPr>
          <w:rFonts w:ascii="Arial" w:hAnsi="Arial" w:cs="Arial"/>
        </w:rPr>
        <w:t xml:space="preserve"> </w:t>
      </w:r>
      <w:r w:rsidR="00C246BF">
        <w:rPr>
          <w:rFonts w:ascii="Arial" w:hAnsi="Arial" w:cs="Arial"/>
        </w:rPr>
        <w:t>Also</w:t>
      </w:r>
      <w:r w:rsidR="00D80EEB">
        <w:rPr>
          <w:rFonts w:ascii="Arial" w:hAnsi="Arial" w:cs="Arial"/>
        </w:rPr>
        <w:t xml:space="preserve"> </w:t>
      </w:r>
      <w:r w:rsidRPr="007D0D25">
        <w:rPr>
          <w:rFonts w:ascii="Arial" w:hAnsi="Arial" w:cs="Arial"/>
        </w:rPr>
        <w:t xml:space="preserve">for the Resale Right or </w:t>
      </w:r>
      <w:r w:rsidR="00C246BF">
        <w:rPr>
          <w:rFonts w:ascii="Arial" w:hAnsi="Arial" w:cs="Arial"/>
        </w:rPr>
        <w:t xml:space="preserve">for </w:t>
      </w:r>
      <w:r w:rsidRPr="007D0D25">
        <w:rPr>
          <w:rFonts w:ascii="Arial" w:hAnsi="Arial" w:cs="Arial"/>
        </w:rPr>
        <w:t xml:space="preserve">Copyright in the Digital Environment to be </w:t>
      </w:r>
      <w:r>
        <w:rPr>
          <w:rFonts w:ascii="Arial" w:hAnsi="Arial" w:cs="Arial"/>
        </w:rPr>
        <w:t xml:space="preserve">taken up as </w:t>
      </w:r>
      <w:r w:rsidRPr="007D0D25">
        <w:rPr>
          <w:rFonts w:ascii="Arial" w:hAnsi="Arial" w:cs="Arial"/>
        </w:rPr>
        <w:t>SCCR issues requires</w:t>
      </w:r>
      <w:r w:rsidR="00C246BF">
        <w:rPr>
          <w:rFonts w:ascii="Arial" w:hAnsi="Arial" w:cs="Arial"/>
        </w:rPr>
        <w:t xml:space="preserve"> a </w:t>
      </w:r>
      <w:r w:rsidR="00C246BF" w:rsidRPr="007D0D25">
        <w:rPr>
          <w:rFonts w:ascii="Arial" w:hAnsi="Arial" w:cs="Arial"/>
        </w:rPr>
        <w:t xml:space="preserve">separate </w:t>
      </w:r>
      <w:r w:rsidRPr="007D0D25">
        <w:rPr>
          <w:rFonts w:ascii="Arial" w:hAnsi="Arial" w:cs="Arial"/>
        </w:rPr>
        <w:t xml:space="preserve">mandate </w:t>
      </w:r>
      <w:r>
        <w:rPr>
          <w:rFonts w:ascii="Arial" w:hAnsi="Arial" w:cs="Arial"/>
        </w:rPr>
        <w:t>for each.)</w:t>
      </w:r>
    </w:p>
    <w:p w:rsidR="007D0D25" w:rsidRPr="007D0D25" w:rsidRDefault="007D0D25" w:rsidP="007D0D25">
      <w:pPr>
        <w:pStyle w:val="ListParagraph"/>
        <w:rPr>
          <w:rFonts w:ascii="Arial" w:hAnsi="Arial" w:cs="Arial"/>
        </w:rPr>
      </w:pPr>
    </w:p>
    <w:p w:rsidR="00B464AF" w:rsidRDefault="007D0D25" w:rsidP="00B464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GA mandate of </w:t>
      </w:r>
      <w:r w:rsidR="00CB53C5">
        <w:rPr>
          <w:rFonts w:ascii="Arial" w:hAnsi="Arial" w:cs="Arial"/>
        </w:rPr>
        <w:t xml:space="preserve">2006 for concluding the </w:t>
      </w:r>
      <w:r w:rsidR="00CB53C5" w:rsidRPr="00CB53C5">
        <w:rPr>
          <w:rFonts w:ascii="Arial" w:hAnsi="Arial" w:cs="Arial"/>
        </w:rPr>
        <w:t xml:space="preserve">Treaty </w:t>
      </w:r>
      <w:r w:rsidR="00CB53C5">
        <w:rPr>
          <w:rFonts w:ascii="Arial" w:hAnsi="Arial" w:cs="Arial"/>
        </w:rPr>
        <w:t xml:space="preserve">stated that </w:t>
      </w:r>
      <w:r w:rsidR="00D82AD8">
        <w:rPr>
          <w:rFonts w:ascii="Arial" w:hAnsi="Arial" w:cs="Arial"/>
        </w:rPr>
        <w:t>t</w:t>
      </w:r>
      <w:r w:rsidR="00B464AF">
        <w:rPr>
          <w:rFonts w:ascii="Arial" w:hAnsi="Arial" w:cs="Arial"/>
        </w:rPr>
        <w:t xml:space="preserve">he scope </w:t>
      </w:r>
      <w:r w:rsidR="00A64659">
        <w:rPr>
          <w:rFonts w:ascii="Arial" w:hAnsi="Arial" w:cs="Arial"/>
        </w:rPr>
        <w:t xml:space="preserve">should </w:t>
      </w:r>
      <w:r w:rsidR="00CB53C5" w:rsidRPr="00CB53C5">
        <w:rPr>
          <w:rFonts w:ascii="Arial" w:hAnsi="Arial" w:cs="Arial"/>
        </w:rPr>
        <w:t>be confined to the protection of broadcasting and cablecasting</w:t>
      </w:r>
      <w:r w:rsidR="00CB53C5" w:rsidRPr="000060CC">
        <w:rPr>
          <w:rFonts w:ascii="Arial" w:hAnsi="Arial" w:cs="Arial"/>
        </w:rPr>
        <w:t xml:space="preserve"> organizations</w:t>
      </w:r>
      <w:r w:rsidR="00CB53C5" w:rsidRPr="00CB53C5">
        <w:rPr>
          <w:rFonts w:ascii="Arial" w:hAnsi="Arial" w:cs="Arial"/>
        </w:rPr>
        <w:t xml:space="preserve"> </w:t>
      </w:r>
      <w:r w:rsidR="00B464AF">
        <w:rPr>
          <w:rFonts w:ascii="Arial" w:hAnsi="Arial" w:cs="Arial"/>
        </w:rPr>
        <w:t>“</w:t>
      </w:r>
      <w:r w:rsidR="00CB53C5" w:rsidRPr="00CB53C5">
        <w:rPr>
          <w:rFonts w:ascii="Arial" w:hAnsi="Arial" w:cs="Arial"/>
        </w:rPr>
        <w:t>in the traditional sense.</w:t>
      </w:r>
      <w:r w:rsidR="00CB53C5">
        <w:rPr>
          <w:rFonts w:ascii="Arial" w:hAnsi="Arial" w:cs="Arial"/>
        </w:rPr>
        <w:t xml:space="preserve">” </w:t>
      </w:r>
      <w:r w:rsidR="00B464AF">
        <w:rPr>
          <w:rFonts w:ascii="Arial" w:hAnsi="Arial" w:cs="Arial"/>
        </w:rPr>
        <w:t xml:space="preserve">This </w:t>
      </w:r>
      <w:r w:rsidR="00B464AF" w:rsidRPr="00B464AF">
        <w:rPr>
          <w:rFonts w:ascii="Arial" w:hAnsi="Arial" w:cs="Arial"/>
        </w:rPr>
        <w:t xml:space="preserve">criterion </w:t>
      </w:r>
      <w:r w:rsidR="00B464AF">
        <w:rPr>
          <w:rFonts w:ascii="Arial" w:hAnsi="Arial" w:cs="Arial"/>
        </w:rPr>
        <w:t>i</w:t>
      </w:r>
      <w:r w:rsidR="00B464AF" w:rsidRPr="00B464AF">
        <w:rPr>
          <w:rFonts w:ascii="Arial" w:hAnsi="Arial" w:cs="Arial"/>
        </w:rPr>
        <w:t xml:space="preserve">s intended to exclude </w:t>
      </w:r>
      <w:r w:rsidR="00B464AF" w:rsidRPr="00B464AF">
        <w:rPr>
          <w:rFonts w:ascii="Arial" w:hAnsi="Arial" w:cs="Arial"/>
          <w:u w:val="single"/>
        </w:rPr>
        <w:t>pure webcasting organisations</w:t>
      </w:r>
      <w:r w:rsidR="00B464AF" w:rsidRPr="00B464AF">
        <w:rPr>
          <w:rFonts w:ascii="Arial" w:hAnsi="Arial" w:cs="Arial"/>
        </w:rPr>
        <w:t xml:space="preserve"> from the beneficiaries, but </w:t>
      </w:r>
      <w:r w:rsidR="00B464AF" w:rsidRPr="00C246BF">
        <w:rPr>
          <w:rFonts w:ascii="Arial" w:hAnsi="Arial" w:cs="Arial"/>
          <w:u w:val="single"/>
        </w:rPr>
        <w:t>not</w:t>
      </w:r>
      <w:r w:rsidR="00B464AF" w:rsidRPr="00B464AF">
        <w:rPr>
          <w:rFonts w:ascii="Arial" w:hAnsi="Arial" w:cs="Arial"/>
        </w:rPr>
        <w:t xml:space="preserve"> to deny protection of </w:t>
      </w:r>
      <w:r w:rsidR="00B464AF">
        <w:rPr>
          <w:rFonts w:ascii="Arial" w:hAnsi="Arial" w:cs="Arial"/>
        </w:rPr>
        <w:t xml:space="preserve">online signals </w:t>
      </w:r>
      <w:r w:rsidR="00B464AF" w:rsidRPr="00B464AF">
        <w:rPr>
          <w:rFonts w:ascii="Arial" w:hAnsi="Arial" w:cs="Arial"/>
        </w:rPr>
        <w:t>by broadcasters</w:t>
      </w:r>
      <w:r w:rsidR="00B464AF">
        <w:rPr>
          <w:rFonts w:ascii="Arial" w:hAnsi="Arial" w:cs="Arial"/>
        </w:rPr>
        <w:t>.</w:t>
      </w:r>
    </w:p>
    <w:p w:rsidR="00B464AF" w:rsidRPr="00B464AF" w:rsidRDefault="00B464AF" w:rsidP="00B464AF">
      <w:pPr>
        <w:pStyle w:val="ListParagraph"/>
        <w:rPr>
          <w:rFonts w:ascii="Arial" w:hAnsi="Arial" w:cs="Arial"/>
        </w:rPr>
      </w:pPr>
    </w:p>
    <w:p w:rsidR="00D82AD8" w:rsidRPr="00B464AF" w:rsidRDefault="00D82AD8" w:rsidP="00B464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also </w:t>
      </w:r>
      <w:r w:rsidR="00B464AF">
        <w:rPr>
          <w:rFonts w:ascii="Arial" w:hAnsi="Arial" w:cs="Arial"/>
        </w:rPr>
        <w:t xml:space="preserve">stated in 2006 that </w:t>
      </w:r>
      <w:r>
        <w:rPr>
          <w:rFonts w:ascii="Arial" w:hAnsi="Arial" w:cs="Arial"/>
        </w:rPr>
        <w:t xml:space="preserve">preparations for </w:t>
      </w:r>
      <w:r w:rsidRPr="00D82AD8">
        <w:rPr>
          <w:rFonts w:ascii="Arial" w:hAnsi="Arial" w:cs="Arial"/>
        </w:rPr>
        <w:t xml:space="preserve">the </w:t>
      </w:r>
      <w:r w:rsidRPr="00B464AF">
        <w:rPr>
          <w:rFonts w:ascii="Arial" w:hAnsi="Arial" w:cs="Arial"/>
        </w:rPr>
        <w:t>Diplomatic</w:t>
      </w:r>
      <w:r w:rsidR="00B464AF">
        <w:rPr>
          <w:rFonts w:ascii="Arial" w:hAnsi="Arial" w:cs="Arial"/>
        </w:rPr>
        <w:t xml:space="preserve"> Conference (</w:t>
      </w:r>
      <w:r w:rsidRPr="00B464AF">
        <w:rPr>
          <w:rFonts w:ascii="Arial" w:hAnsi="Arial" w:cs="Arial"/>
        </w:rPr>
        <w:t>scheduled for 2007</w:t>
      </w:r>
      <w:r w:rsidR="00B464AF">
        <w:rPr>
          <w:rFonts w:ascii="Arial" w:hAnsi="Arial" w:cs="Arial"/>
        </w:rPr>
        <w:t>)</w:t>
      </w:r>
      <w:r w:rsidRPr="00B464AF">
        <w:rPr>
          <w:rFonts w:ascii="Arial" w:hAnsi="Arial" w:cs="Arial"/>
        </w:rPr>
        <w:t xml:space="preserve"> should be based on a “signal-based approach”</w:t>
      </w:r>
      <w:r w:rsidR="00A64659">
        <w:rPr>
          <w:rFonts w:ascii="Arial" w:hAnsi="Arial" w:cs="Arial"/>
        </w:rPr>
        <w:t xml:space="preserve">; this </w:t>
      </w:r>
      <w:r w:rsidRPr="00B464AF">
        <w:rPr>
          <w:rFonts w:ascii="Arial" w:hAnsi="Arial" w:cs="Arial"/>
        </w:rPr>
        <w:t>c</w:t>
      </w:r>
      <w:r w:rsidR="00D80EEB" w:rsidRPr="00B464AF">
        <w:rPr>
          <w:rFonts w:ascii="Arial" w:hAnsi="Arial" w:cs="Arial"/>
        </w:rPr>
        <w:t>larifies</w:t>
      </w:r>
      <w:r w:rsidR="00A64659">
        <w:rPr>
          <w:rFonts w:ascii="Arial" w:hAnsi="Arial" w:cs="Arial"/>
        </w:rPr>
        <w:t xml:space="preserve"> that </w:t>
      </w:r>
      <w:r w:rsidRPr="00B464AF">
        <w:rPr>
          <w:rFonts w:ascii="Arial" w:hAnsi="Arial" w:cs="Arial"/>
        </w:rPr>
        <w:t>protection rela</w:t>
      </w:r>
      <w:r w:rsidR="00D80EEB" w:rsidRPr="00B464AF">
        <w:rPr>
          <w:rFonts w:ascii="Arial" w:hAnsi="Arial" w:cs="Arial"/>
        </w:rPr>
        <w:t>tes</w:t>
      </w:r>
      <w:r w:rsidRPr="00B464AF">
        <w:rPr>
          <w:rFonts w:ascii="Arial" w:hAnsi="Arial" w:cs="Arial"/>
        </w:rPr>
        <w:t xml:space="preserve"> to the signal</w:t>
      </w:r>
      <w:r w:rsidR="00406733">
        <w:rPr>
          <w:rFonts w:ascii="Arial" w:hAnsi="Arial" w:cs="Arial"/>
        </w:rPr>
        <w:t xml:space="preserve">s of </w:t>
      </w:r>
      <w:r w:rsidR="00D80EEB" w:rsidRPr="00B464AF">
        <w:rPr>
          <w:rFonts w:ascii="Arial" w:hAnsi="Arial" w:cs="Arial"/>
        </w:rPr>
        <w:t>broadcasters</w:t>
      </w:r>
      <w:r w:rsidRPr="00B464AF">
        <w:rPr>
          <w:rFonts w:ascii="Arial" w:hAnsi="Arial" w:cs="Arial"/>
        </w:rPr>
        <w:t xml:space="preserve"> and</w:t>
      </w:r>
      <w:r w:rsidRPr="000060CC">
        <w:rPr>
          <w:rFonts w:ascii="Arial" w:hAnsi="Arial" w:cs="Arial"/>
        </w:rPr>
        <w:t xml:space="preserve"> </w:t>
      </w:r>
      <w:r w:rsidRPr="00A64659">
        <w:rPr>
          <w:rFonts w:ascii="Arial" w:hAnsi="Arial" w:cs="Arial"/>
          <w:u w:val="single"/>
        </w:rPr>
        <w:t xml:space="preserve">not to </w:t>
      </w:r>
      <w:r w:rsidR="00D80EEB" w:rsidRPr="00A64659">
        <w:rPr>
          <w:rFonts w:ascii="Arial" w:hAnsi="Arial" w:cs="Arial"/>
          <w:u w:val="single"/>
        </w:rPr>
        <w:t xml:space="preserve">their </w:t>
      </w:r>
      <w:r w:rsidRPr="00A64659">
        <w:rPr>
          <w:rFonts w:ascii="Arial" w:hAnsi="Arial" w:cs="Arial"/>
          <w:u w:val="single"/>
        </w:rPr>
        <w:t>content</w:t>
      </w:r>
      <w:r w:rsidRPr="00B464AF">
        <w:rPr>
          <w:rFonts w:ascii="Arial" w:hAnsi="Arial" w:cs="Arial"/>
        </w:rPr>
        <w:t>.</w:t>
      </w:r>
      <w:r w:rsidR="00B464AF">
        <w:rPr>
          <w:rFonts w:ascii="Arial" w:hAnsi="Arial" w:cs="Arial"/>
        </w:rPr>
        <w:t xml:space="preserve"> This </w:t>
      </w:r>
      <w:r w:rsidR="00D80EEB" w:rsidRPr="00B464AF">
        <w:rPr>
          <w:rFonts w:ascii="Arial" w:hAnsi="Arial" w:cs="Arial"/>
        </w:rPr>
        <w:t xml:space="preserve">distinction is also the basis for the 1961 Rome Convention </w:t>
      </w:r>
      <w:r w:rsidR="00406733">
        <w:rPr>
          <w:rFonts w:ascii="Arial" w:hAnsi="Arial" w:cs="Arial"/>
        </w:rPr>
        <w:t xml:space="preserve">(RC) </w:t>
      </w:r>
      <w:r w:rsidR="00D80EEB" w:rsidRPr="00B464AF">
        <w:rPr>
          <w:rFonts w:ascii="Arial" w:hAnsi="Arial" w:cs="Arial"/>
        </w:rPr>
        <w:t xml:space="preserve">which includes </w:t>
      </w:r>
      <w:r w:rsidR="00406733">
        <w:rPr>
          <w:rFonts w:ascii="Arial" w:hAnsi="Arial" w:cs="Arial"/>
        </w:rPr>
        <w:t>(</w:t>
      </w:r>
      <w:r w:rsidR="00406733" w:rsidRPr="00C246BF">
        <w:rPr>
          <w:rFonts w:ascii="Arial" w:hAnsi="Arial" w:cs="Arial"/>
          <w:i/>
        </w:rPr>
        <w:t>inter alia</w:t>
      </w:r>
      <w:r w:rsidR="00406733">
        <w:rPr>
          <w:rFonts w:ascii="Arial" w:hAnsi="Arial" w:cs="Arial"/>
        </w:rPr>
        <w:t xml:space="preserve">) </w:t>
      </w:r>
      <w:r w:rsidR="00D80EEB" w:rsidRPr="00B464AF">
        <w:rPr>
          <w:rFonts w:ascii="Arial" w:hAnsi="Arial" w:cs="Arial"/>
        </w:rPr>
        <w:t>rights of fixation, reproductio</w:t>
      </w:r>
      <w:r w:rsidR="000060CC">
        <w:rPr>
          <w:rFonts w:ascii="Arial" w:hAnsi="Arial" w:cs="Arial"/>
        </w:rPr>
        <w:t xml:space="preserve">n of </w:t>
      </w:r>
      <w:r w:rsidR="00A64659">
        <w:rPr>
          <w:rFonts w:ascii="Arial" w:hAnsi="Arial" w:cs="Arial"/>
        </w:rPr>
        <w:t xml:space="preserve">fixations and distribution. However, this </w:t>
      </w:r>
      <w:r w:rsidR="000060CC">
        <w:rPr>
          <w:rFonts w:ascii="Arial" w:hAnsi="Arial" w:cs="Arial"/>
        </w:rPr>
        <w:t xml:space="preserve">means </w:t>
      </w:r>
      <w:r w:rsidR="00B464AF">
        <w:rPr>
          <w:rFonts w:ascii="Arial" w:hAnsi="Arial" w:cs="Arial"/>
        </w:rPr>
        <w:t xml:space="preserve">that </w:t>
      </w:r>
      <w:r w:rsidR="00406733">
        <w:rPr>
          <w:rFonts w:ascii="Arial" w:hAnsi="Arial" w:cs="Arial"/>
        </w:rPr>
        <w:t xml:space="preserve">a suggestion </w:t>
      </w:r>
      <w:r w:rsidR="00D80EEB" w:rsidRPr="00B464AF">
        <w:rPr>
          <w:rFonts w:ascii="Arial" w:hAnsi="Arial" w:cs="Arial"/>
        </w:rPr>
        <w:t>that th</w:t>
      </w:r>
      <w:r w:rsidR="00B464AF">
        <w:rPr>
          <w:rFonts w:ascii="Arial" w:hAnsi="Arial" w:cs="Arial"/>
        </w:rPr>
        <w:t>e Treaty sho</w:t>
      </w:r>
      <w:r w:rsidR="00347FED">
        <w:rPr>
          <w:rFonts w:ascii="Arial" w:hAnsi="Arial" w:cs="Arial"/>
        </w:rPr>
        <w:t xml:space="preserve">uld not cover any </w:t>
      </w:r>
      <w:r w:rsidR="00D80EEB" w:rsidRPr="00B464AF">
        <w:rPr>
          <w:rFonts w:ascii="Arial" w:hAnsi="Arial" w:cs="Arial"/>
        </w:rPr>
        <w:t xml:space="preserve">“post-fixation” </w:t>
      </w:r>
      <w:proofErr w:type="gramStart"/>
      <w:r w:rsidR="00D80EEB" w:rsidRPr="00B464AF">
        <w:rPr>
          <w:rFonts w:ascii="Arial" w:hAnsi="Arial" w:cs="Arial"/>
        </w:rPr>
        <w:t>rights</w:t>
      </w:r>
      <w:r w:rsidR="00406733">
        <w:rPr>
          <w:rFonts w:ascii="Arial" w:hAnsi="Arial" w:cs="Arial"/>
        </w:rPr>
        <w:t>,</w:t>
      </w:r>
      <w:proofErr w:type="gramEnd"/>
      <w:r w:rsidR="00D80EEB" w:rsidRPr="00B464AF">
        <w:rPr>
          <w:rFonts w:ascii="Arial" w:hAnsi="Arial" w:cs="Arial"/>
        </w:rPr>
        <w:t xml:space="preserve"> is unwarranted.</w:t>
      </w:r>
    </w:p>
    <w:p w:rsidR="00D82AD8" w:rsidRPr="00CB53C5" w:rsidRDefault="00D82AD8" w:rsidP="00D82AD8">
      <w:pPr>
        <w:pStyle w:val="ListParagraph"/>
        <w:rPr>
          <w:rFonts w:ascii="Arial" w:hAnsi="Arial" w:cs="Arial"/>
        </w:rPr>
      </w:pPr>
      <w:r w:rsidRPr="00D82AD8">
        <w:rPr>
          <w:rFonts w:ascii="Arial" w:hAnsi="Arial" w:cs="Arial"/>
        </w:rPr>
        <w:t xml:space="preserve"> </w:t>
      </w:r>
    </w:p>
    <w:p w:rsidR="004167A1" w:rsidRPr="00A64659" w:rsidRDefault="00D80EEB" w:rsidP="00A646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Text-based discussions on</w:t>
      </w:r>
      <w:r w:rsidR="00347FED">
        <w:rPr>
          <w:rFonts w:ascii="Arial" w:hAnsi="Arial" w:cs="Arial"/>
        </w:rPr>
        <w:t xml:space="preserve"> the Treaty </w:t>
      </w:r>
      <w:r>
        <w:rPr>
          <w:rFonts w:ascii="Arial" w:hAnsi="Arial" w:cs="Arial"/>
        </w:rPr>
        <w:t>re-e</w:t>
      </w:r>
      <w:r w:rsidR="00406733">
        <w:rPr>
          <w:rFonts w:ascii="Arial" w:hAnsi="Arial" w:cs="Arial"/>
        </w:rPr>
        <w:t xml:space="preserve">merged </w:t>
      </w:r>
      <w:r w:rsidR="00347FED">
        <w:rPr>
          <w:rFonts w:ascii="Arial" w:hAnsi="Arial" w:cs="Arial"/>
        </w:rPr>
        <w:t xml:space="preserve">via the </w:t>
      </w:r>
      <w:r w:rsidR="00B464AF">
        <w:rPr>
          <w:rFonts w:ascii="Arial" w:hAnsi="Arial" w:cs="Arial"/>
        </w:rPr>
        <w:t>proposal</w:t>
      </w:r>
      <w:r>
        <w:rPr>
          <w:rFonts w:ascii="Arial" w:hAnsi="Arial" w:cs="Arial"/>
        </w:rPr>
        <w:t xml:space="preserve"> by South-Africa and Mexico</w:t>
      </w:r>
      <w:r w:rsidR="00406733">
        <w:rPr>
          <w:rFonts w:ascii="Arial" w:hAnsi="Arial" w:cs="Arial"/>
        </w:rPr>
        <w:t xml:space="preserve"> in 2011</w:t>
      </w:r>
      <w:r>
        <w:rPr>
          <w:rFonts w:ascii="Arial" w:hAnsi="Arial" w:cs="Arial"/>
        </w:rPr>
        <w:t xml:space="preserve">. </w:t>
      </w:r>
      <w:r w:rsidR="00A64659">
        <w:rPr>
          <w:rFonts w:ascii="Arial" w:hAnsi="Arial" w:cs="Arial"/>
        </w:rPr>
        <w:t>That proposal’s</w:t>
      </w:r>
      <w:r w:rsidR="004167A1">
        <w:rPr>
          <w:rFonts w:ascii="Arial" w:hAnsi="Arial" w:cs="Arial"/>
        </w:rPr>
        <w:t xml:space="preserve"> new approach was not to </w:t>
      </w:r>
      <w:r w:rsidR="00406733">
        <w:rPr>
          <w:rFonts w:ascii="Arial" w:hAnsi="Arial" w:cs="Arial"/>
        </w:rPr>
        <w:t xml:space="preserve">include / </w:t>
      </w:r>
      <w:r w:rsidR="00A64659">
        <w:rPr>
          <w:rFonts w:ascii="Arial" w:hAnsi="Arial" w:cs="Arial"/>
        </w:rPr>
        <w:t xml:space="preserve">extend the RC </w:t>
      </w:r>
      <w:r w:rsidR="00A64659" w:rsidRPr="00A64659">
        <w:rPr>
          <w:rFonts w:ascii="Arial" w:hAnsi="Arial" w:cs="Arial"/>
        </w:rPr>
        <w:t>rights</w:t>
      </w:r>
      <w:r w:rsidR="00A64659">
        <w:rPr>
          <w:rFonts w:ascii="Arial" w:hAnsi="Arial" w:cs="Arial"/>
        </w:rPr>
        <w:t xml:space="preserve">, but to create a new Treaty, </w:t>
      </w:r>
      <w:r w:rsidR="004167A1" w:rsidRPr="00A64659">
        <w:rPr>
          <w:rFonts w:ascii="Arial" w:hAnsi="Arial" w:cs="Arial"/>
          <w:u w:val="single"/>
        </w:rPr>
        <w:t>independent</w:t>
      </w:r>
      <w:r w:rsidR="004167A1" w:rsidRPr="00A64659">
        <w:rPr>
          <w:rFonts w:ascii="Arial" w:hAnsi="Arial" w:cs="Arial"/>
        </w:rPr>
        <w:t xml:space="preserve"> of </w:t>
      </w:r>
      <w:r w:rsidR="00FC1A4B" w:rsidRPr="00A64659">
        <w:rPr>
          <w:rFonts w:ascii="Arial" w:hAnsi="Arial" w:cs="Arial"/>
        </w:rPr>
        <w:t>RC</w:t>
      </w:r>
      <w:r w:rsidR="00371245">
        <w:rPr>
          <w:rFonts w:ascii="Arial" w:hAnsi="Arial" w:cs="Arial"/>
        </w:rPr>
        <w:t>,</w:t>
      </w:r>
      <w:r w:rsidR="00FC1A4B" w:rsidRPr="00A64659">
        <w:rPr>
          <w:rFonts w:ascii="Arial" w:hAnsi="Arial" w:cs="Arial"/>
        </w:rPr>
        <w:t xml:space="preserve"> so that non-RC</w:t>
      </w:r>
      <w:r w:rsidR="00A64659">
        <w:rPr>
          <w:rFonts w:ascii="Arial" w:hAnsi="Arial" w:cs="Arial"/>
        </w:rPr>
        <w:t xml:space="preserve"> countries could also adhere, filling</w:t>
      </w:r>
      <w:r w:rsidR="004167A1" w:rsidRPr="00A64659">
        <w:rPr>
          <w:rFonts w:ascii="Arial" w:hAnsi="Arial" w:cs="Arial"/>
        </w:rPr>
        <w:t xml:space="preserve"> the existing (and growing) </w:t>
      </w:r>
      <w:r w:rsidR="00A64659">
        <w:rPr>
          <w:rFonts w:ascii="Arial" w:hAnsi="Arial" w:cs="Arial"/>
        </w:rPr>
        <w:t xml:space="preserve">offline and online gaps (see </w:t>
      </w:r>
      <w:r w:rsidR="00371245">
        <w:rPr>
          <w:rFonts w:ascii="Arial" w:hAnsi="Arial" w:cs="Arial"/>
        </w:rPr>
        <w:t>no.</w:t>
      </w:r>
      <w:r w:rsidR="00A64659">
        <w:rPr>
          <w:rFonts w:ascii="Arial" w:hAnsi="Arial" w:cs="Arial"/>
        </w:rPr>
        <w:t>7).</w:t>
      </w:r>
      <w:r w:rsidR="004167A1" w:rsidRPr="00A64659">
        <w:rPr>
          <w:rFonts w:ascii="Arial" w:hAnsi="Arial" w:cs="Arial"/>
        </w:rPr>
        <w:t xml:space="preserve"> </w:t>
      </w:r>
    </w:p>
    <w:p w:rsidR="004167A1" w:rsidRPr="004167A1" w:rsidRDefault="004167A1" w:rsidP="004167A1">
      <w:pPr>
        <w:pStyle w:val="ListParagraph"/>
        <w:rPr>
          <w:rFonts w:ascii="Arial" w:hAnsi="Arial" w:cs="Arial"/>
        </w:rPr>
      </w:pPr>
    </w:p>
    <w:p w:rsidR="007D0D25" w:rsidRDefault="00D80EEB" w:rsidP="00E60E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order to keep the </w:t>
      </w:r>
      <w:r w:rsidR="00B464AF">
        <w:rPr>
          <w:rFonts w:ascii="Arial" w:hAnsi="Arial" w:cs="Arial"/>
        </w:rPr>
        <w:t xml:space="preserve">text under </w:t>
      </w:r>
      <w:r w:rsidR="005877C9">
        <w:rPr>
          <w:rFonts w:ascii="Arial" w:hAnsi="Arial" w:cs="Arial"/>
        </w:rPr>
        <w:t xml:space="preserve">editorial </w:t>
      </w:r>
      <w:r w:rsidR="00E536C0">
        <w:rPr>
          <w:rFonts w:ascii="Arial" w:hAnsi="Arial" w:cs="Arial"/>
        </w:rPr>
        <w:t>control</w:t>
      </w:r>
      <w:r w:rsidR="00406733">
        <w:rPr>
          <w:rFonts w:ascii="Arial" w:hAnsi="Arial" w:cs="Arial"/>
        </w:rPr>
        <w:t xml:space="preserve"> (i.e. preventing the error of SCCR/15/2</w:t>
      </w:r>
      <w:r w:rsidR="000060CC">
        <w:rPr>
          <w:rFonts w:ascii="Arial" w:hAnsi="Arial" w:cs="Arial"/>
        </w:rPr>
        <w:t xml:space="preserve"> grown into </w:t>
      </w:r>
      <w:r w:rsidR="00C246BF">
        <w:rPr>
          <w:rFonts w:ascii="Arial" w:hAnsi="Arial" w:cs="Arial"/>
        </w:rPr>
        <w:t>200+ pages</w:t>
      </w:r>
      <w:r w:rsidR="00406733">
        <w:rPr>
          <w:rFonts w:ascii="Arial" w:hAnsi="Arial" w:cs="Arial"/>
        </w:rPr>
        <w:t>)</w:t>
      </w:r>
      <w:r w:rsidR="00E536C0">
        <w:rPr>
          <w:rFonts w:ascii="Arial" w:hAnsi="Arial" w:cs="Arial"/>
        </w:rPr>
        <w:t xml:space="preserve">, it was decided </w:t>
      </w:r>
      <w:r w:rsidR="00C246BF">
        <w:rPr>
          <w:rFonts w:ascii="Arial" w:hAnsi="Arial" w:cs="Arial"/>
        </w:rPr>
        <w:t xml:space="preserve">in </w:t>
      </w:r>
      <w:r w:rsidR="00B464AF">
        <w:rPr>
          <w:rFonts w:ascii="Arial" w:hAnsi="Arial" w:cs="Arial"/>
        </w:rPr>
        <w:t xml:space="preserve">2014 </w:t>
      </w:r>
      <w:r w:rsidR="00B811BA">
        <w:rPr>
          <w:rFonts w:ascii="Arial" w:hAnsi="Arial" w:cs="Arial"/>
        </w:rPr>
        <w:t xml:space="preserve">to </w:t>
      </w:r>
      <w:r w:rsidR="000060CC">
        <w:rPr>
          <w:rFonts w:ascii="Arial" w:hAnsi="Arial" w:cs="Arial"/>
        </w:rPr>
        <w:t xml:space="preserve">confine </w:t>
      </w:r>
      <w:r w:rsidR="00E60E65">
        <w:rPr>
          <w:rFonts w:ascii="Arial" w:hAnsi="Arial" w:cs="Arial"/>
          <w:u w:val="single"/>
        </w:rPr>
        <w:t>exclusive</w:t>
      </w:r>
      <w:r w:rsidR="00B811BA" w:rsidRPr="00B811BA">
        <w:rPr>
          <w:rFonts w:ascii="Arial" w:hAnsi="Arial" w:cs="Arial"/>
          <w:u w:val="single"/>
        </w:rPr>
        <w:t>ly the Chair</w:t>
      </w:r>
      <w:r w:rsidR="00B811BA">
        <w:rPr>
          <w:rFonts w:ascii="Arial" w:hAnsi="Arial" w:cs="Arial"/>
          <w:u w:val="single"/>
        </w:rPr>
        <w:t xml:space="preserve"> </w:t>
      </w:r>
      <w:r w:rsidR="00B811BA" w:rsidRPr="00B811BA">
        <w:rPr>
          <w:rFonts w:ascii="Arial" w:hAnsi="Arial" w:cs="Arial"/>
        </w:rPr>
        <w:t xml:space="preserve">with </w:t>
      </w:r>
      <w:r w:rsidR="00B811BA">
        <w:rPr>
          <w:rFonts w:ascii="Arial" w:hAnsi="Arial" w:cs="Arial"/>
        </w:rPr>
        <w:t xml:space="preserve">the task of drafting. </w:t>
      </w:r>
      <w:r w:rsidR="00B464AF">
        <w:rPr>
          <w:rFonts w:ascii="Arial" w:hAnsi="Arial" w:cs="Arial"/>
        </w:rPr>
        <w:t xml:space="preserve">Thereby, inclusion of </w:t>
      </w:r>
      <w:r w:rsidR="00371245">
        <w:rPr>
          <w:rFonts w:ascii="Arial" w:hAnsi="Arial" w:cs="Arial"/>
        </w:rPr>
        <w:t xml:space="preserve">“tactical </w:t>
      </w:r>
      <w:r w:rsidR="00B464AF">
        <w:rPr>
          <w:rFonts w:ascii="Arial" w:hAnsi="Arial" w:cs="Arial"/>
        </w:rPr>
        <w:t>proposals</w:t>
      </w:r>
      <w:r w:rsidR="00371245">
        <w:rPr>
          <w:rFonts w:ascii="Arial" w:hAnsi="Arial" w:cs="Arial"/>
        </w:rPr>
        <w:t>”</w:t>
      </w:r>
      <w:r w:rsidR="00B464AF" w:rsidRPr="00B464AF">
        <w:rPr>
          <w:rFonts w:ascii="Arial" w:hAnsi="Arial" w:cs="Arial"/>
        </w:rPr>
        <w:t xml:space="preserve"> </w:t>
      </w:r>
      <w:r w:rsidR="00371245">
        <w:rPr>
          <w:rFonts w:ascii="Arial" w:hAnsi="Arial" w:cs="Arial"/>
        </w:rPr>
        <w:t xml:space="preserve">(merely </w:t>
      </w:r>
      <w:r w:rsidR="00B464AF">
        <w:rPr>
          <w:rFonts w:ascii="Arial" w:hAnsi="Arial" w:cs="Arial"/>
        </w:rPr>
        <w:t xml:space="preserve">intended to make the text politically </w:t>
      </w:r>
      <w:r w:rsidR="00406733">
        <w:rPr>
          <w:rFonts w:ascii="Arial" w:hAnsi="Arial" w:cs="Arial"/>
        </w:rPr>
        <w:t xml:space="preserve">unacceptable </w:t>
      </w:r>
      <w:r w:rsidR="00303850">
        <w:rPr>
          <w:rFonts w:ascii="Arial" w:hAnsi="Arial" w:cs="Arial"/>
        </w:rPr>
        <w:t xml:space="preserve">to the majority </w:t>
      </w:r>
      <w:r w:rsidR="00A64659">
        <w:rPr>
          <w:rFonts w:ascii="Arial" w:hAnsi="Arial" w:cs="Arial"/>
        </w:rPr>
        <w:t>of delegations</w:t>
      </w:r>
      <w:r w:rsidR="00E60E65">
        <w:rPr>
          <w:rFonts w:ascii="Arial" w:hAnsi="Arial" w:cs="Arial"/>
        </w:rPr>
        <w:t xml:space="preserve">, thus giving rise to unnecessary </w:t>
      </w:r>
      <w:r w:rsidR="00E60E65" w:rsidRPr="00E60E65">
        <w:rPr>
          <w:rFonts w:ascii="Arial" w:hAnsi="Arial" w:cs="Arial"/>
        </w:rPr>
        <w:t>delays</w:t>
      </w:r>
      <w:r w:rsidR="00371245">
        <w:rPr>
          <w:rFonts w:ascii="Arial" w:hAnsi="Arial" w:cs="Arial"/>
        </w:rPr>
        <w:t>)</w:t>
      </w:r>
      <w:r w:rsidR="00A64659">
        <w:rPr>
          <w:rFonts w:ascii="Arial" w:hAnsi="Arial" w:cs="Arial"/>
        </w:rPr>
        <w:t xml:space="preserve"> </w:t>
      </w:r>
      <w:r w:rsidR="00406733">
        <w:rPr>
          <w:rFonts w:ascii="Arial" w:hAnsi="Arial" w:cs="Arial"/>
        </w:rPr>
        <w:t xml:space="preserve">can be </w:t>
      </w:r>
      <w:r w:rsidR="00B811BA">
        <w:rPr>
          <w:rFonts w:ascii="Arial" w:hAnsi="Arial" w:cs="Arial"/>
        </w:rPr>
        <w:t xml:space="preserve">largely </w:t>
      </w:r>
      <w:r w:rsidR="00B464AF">
        <w:rPr>
          <w:rFonts w:ascii="Arial" w:hAnsi="Arial" w:cs="Arial"/>
        </w:rPr>
        <w:t>avoided.</w:t>
      </w:r>
      <w:r w:rsidR="00E60E65">
        <w:rPr>
          <w:rFonts w:ascii="Arial" w:hAnsi="Arial" w:cs="Arial"/>
        </w:rPr>
        <w:t xml:space="preserve"> In particular, </w:t>
      </w:r>
      <w:r w:rsidR="00E60E65" w:rsidRPr="00E60E65">
        <w:rPr>
          <w:rFonts w:ascii="Arial" w:hAnsi="Arial" w:cs="Arial"/>
        </w:rPr>
        <w:t>w</w:t>
      </w:r>
      <w:r w:rsidR="00E60E65">
        <w:rPr>
          <w:rFonts w:ascii="Arial" w:hAnsi="Arial" w:cs="Arial"/>
        </w:rPr>
        <w:t>ith respect to part C of the la</w:t>
      </w:r>
      <w:r w:rsidR="00E60E65" w:rsidRPr="00E60E65">
        <w:rPr>
          <w:rFonts w:ascii="Arial" w:hAnsi="Arial" w:cs="Arial"/>
        </w:rPr>
        <w:t>t</w:t>
      </w:r>
      <w:r w:rsidR="00E60E65">
        <w:rPr>
          <w:rFonts w:ascii="Arial" w:hAnsi="Arial" w:cs="Arial"/>
        </w:rPr>
        <w:t xml:space="preserve">est </w:t>
      </w:r>
      <w:r w:rsidR="00E60E65" w:rsidRPr="00E60E65">
        <w:rPr>
          <w:rFonts w:ascii="Arial" w:hAnsi="Arial" w:cs="Arial"/>
        </w:rPr>
        <w:t xml:space="preserve">revised consolidated </w:t>
      </w:r>
      <w:r w:rsidR="00E60E65">
        <w:rPr>
          <w:rFonts w:ascii="Arial" w:hAnsi="Arial" w:cs="Arial"/>
        </w:rPr>
        <w:t>text (inserted at the last moment without discussion</w:t>
      </w:r>
      <w:r w:rsidR="00E60E65" w:rsidRPr="00E60E65">
        <w:rPr>
          <w:rFonts w:ascii="Arial" w:hAnsi="Arial" w:cs="Arial"/>
        </w:rPr>
        <w:t xml:space="preserve">) </w:t>
      </w:r>
      <w:r w:rsidR="00E60E65">
        <w:rPr>
          <w:rFonts w:ascii="Arial" w:hAnsi="Arial" w:cs="Arial"/>
        </w:rPr>
        <w:t xml:space="preserve">this should </w:t>
      </w:r>
      <w:r w:rsidR="00E60E65" w:rsidRPr="00E60E65">
        <w:rPr>
          <w:rFonts w:ascii="Arial" w:hAnsi="Arial" w:cs="Arial"/>
        </w:rPr>
        <w:t xml:space="preserve">have been </w:t>
      </w:r>
      <w:r w:rsidR="00E60E65">
        <w:rPr>
          <w:rFonts w:ascii="Arial" w:hAnsi="Arial" w:cs="Arial"/>
        </w:rPr>
        <w:t xml:space="preserve">“noted” </w:t>
      </w:r>
      <w:r w:rsidR="00E60E65" w:rsidRPr="00E60E65">
        <w:rPr>
          <w:rFonts w:ascii="Arial" w:hAnsi="Arial" w:cs="Arial"/>
        </w:rPr>
        <w:t xml:space="preserve">only </w:t>
      </w:r>
      <w:r w:rsidR="00E60E65">
        <w:rPr>
          <w:rFonts w:ascii="Arial" w:hAnsi="Arial" w:cs="Arial"/>
        </w:rPr>
        <w:t>but not included i</w:t>
      </w:r>
      <w:r w:rsidR="00E60E65" w:rsidRPr="00E60E65">
        <w:rPr>
          <w:rFonts w:ascii="Arial" w:hAnsi="Arial" w:cs="Arial"/>
        </w:rPr>
        <w:t>n the “official” working document.</w:t>
      </w:r>
    </w:p>
    <w:p w:rsidR="00E536C0" w:rsidRDefault="00E536C0" w:rsidP="00E536C0">
      <w:pPr>
        <w:pStyle w:val="ListParagraph"/>
        <w:rPr>
          <w:rFonts w:ascii="Arial" w:hAnsi="Arial" w:cs="Arial"/>
        </w:rPr>
      </w:pPr>
    </w:p>
    <w:p w:rsidR="00E536C0" w:rsidRDefault="00303850" w:rsidP="00D82A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464AF">
        <w:rPr>
          <w:rFonts w:ascii="Arial" w:hAnsi="Arial" w:cs="Arial"/>
        </w:rPr>
        <w:t xml:space="preserve">text </w:t>
      </w:r>
      <w:r w:rsidR="00FC1A4B">
        <w:rPr>
          <w:rFonts w:ascii="Arial" w:hAnsi="Arial" w:cs="Arial"/>
        </w:rPr>
        <w:t xml:space="preserve">shows </w:t>
      </w:r>
      <w:r w:rsidR="00B464AF">
        <w:rPr>
          <w:rFonts w:ascii="Arial" w:hAnsi="Arial" w:cs="Arial"/>
        </w:rPr>
        <w:t>drafting and conceptual matters to be solved</w:t>
      </w:r>
      <w:r w:rsidR="004167A1">
        <w:rPr>
          <w:rFonts w:ascii="Arial" w:hAnsi="Arial" w:cs="Arial"/>
        </w:rPr>
        <w:t xml:space="preserve">. </w:t>
      </w:r>
      <w:r w:rsidR="00FC1A4B">
        <w:rPr>
          <w:rFonts w:ascii="Arial" w:hAnsi="Arial" w:cs="Arial"/>
        </w:rPr>
        <w:t xml:space="preserve">Drafting </w:t>
      </w:r>
      <w:r w:rsidR="00812A4B">
        <w:rPr>
          <w:rFonts w:ascii="Arial" w:hAnsi="Arial" w:cs="Arial"/>
        </w:rPr>
        <w:t xml:space="preserve">issues </w:t>
      </w:r>
      <w:r w:rsidR="00FC1A4B">
        <w:rPr>
          <w:rFonts w:ascii="Arial" w:hAnsi="Arial" w:cs="Arial"/>
        </w:rPr>
        <w:t>relates to the definitions and the pre-broadcast signal, while c</w:t>
      </w:r>
      <w:r w:rsidR="004167A1">
        <w:rPr>
          <w:rFonts w:ascii="Arial" w:hAnsi="Arial" w:cs="Arial"/>
        </w:rPr>
        <w:t xml:space="preserve">onceptual </w:t>
      </w:r>
      <w:r w:rsidR="00812A4B">
        <w:rPr>
          <w:rFonts w:ascii="Arial" w:hAnsi="Arial" w:cs="Arial"/>
        </w:rPr>
        <w:t xml:space="preserve">issues </w:t>
      </w:r>
      <w:r w:rsidR="004167A1">
        <w:rPr>
          <w:rFonts w:ascii="Arial" w:hAnsi="Arial" w:cs="Arial"/>
        </w:rPr>
        <w:t>are the Rights and the Scope</w:t>
      </w:r>
      <w:r>
        <w:rPr>
          <w:rFonts w:ascii="Arial" w:hAnsi="Arial" w:cs="Arial"/>
        </w:rPr>
        <w:t xml:space="preserve">, both of which </w:t>
      </w:r>
      <w:r w:rsidR="004167A1">
        <w:rPr>
          <w:rFonts w:ascii="Arial" w:hAnsi="Arial" w:cs="Arial"/>
        </w:rPr>
        <w:t>need to b</w:t>
      </w:r>
      <w:r>
        <w:rPr>
          <w:rFonts w:ascii="Arial" w:hAnsi="Arial" w:cs="Arial"/>
        </w:rPr>
        <w:t xml:space="preserve">e </w:t>
      </w:r>
      <w:r w:rsidR="00371245">
        <w:rPr>
          <w:rFonts w:ascii="Arial" w:hAnsi="Arial" w:cs="Arial"/>
        </w:rPr>
        <w:t xml:space="preserve">supplementing </w:t>
      </w:r>
      <w:r>
        <w:rPr>
          <w:rFonts w:ascii="Arial" w:hAnsi="Arial" w:cs="Arial"/>
        </w:rPr>
        <w:t xml:space="preserve">the </w:t>
      </w:r>
      <w:r w:rsidR="00FC1A4B">
        <w:rPr>
          <w:rFonts w:ascii="Arial" w:hAnsi="Arial" w:cs="Arial"/>
        </w:rPr>
        <w:t xml:space="preserve">RC </w:t>
      </w:r>
      <w:r>
        <w:rPr>
          <w:rFonts w:ascii="Arial" w:hAnsi="Arial" w:cs="Arial"/>
        </w:rPr>
        <w:t xml:space="preserve">in view of modern </w:t>
      </w:r>
      <w:r w:rsidR="004167A1">
        <w:rPr>
          <w:rFonts w:ascii="Arial" w:hAnsi="Arial" w:cs="Arial"/>
        </w:rPr>
        <w:t>technologies</w:t>
      </w:r>
      <w:r w:rsidR="00FC1A4B">
        <w:rPr>
          <w:rFonts w:ascii="Arial" w:hAnsi="Arial" w:cs="Arial"/>
        </w:rPr>
        <w:t xml:space="preserve">. The RC </w:t>
      </w:r>
      <w:r w:rsidR="004167A1">
        <w:rPr>
          <w:rFonts w:ascii="Arial" w:hAnsi="Arial" w:cs="Arial"/>
        </w:rPr>
        <w:t>protects only wireless signals aga</w:t>
      </w:r>
      <w:r w:rsidR="00371245">
        <w:rPr>
          <w:rFonts w:ascii="Arial" w:hAnsi="Arial" w:cs="Arial"/>
        </w:rPr>
        <w:t>inst simultaneous wireless use (</w:t>
      </w:r>
      <w:r w:rsidR="000D1E6B">
        <w:rPr>
          <w:rFonts w:ascii="Arial" w:hAnsi="Arial" w:cs="Arial"/>
        </w:rPr>
        <w:t xml:space="preserve">and </w:t>
      </w:r>
      <w:r w:rsidR="004167A1">
        <w:rPr>
          <w:rFonts w:ascii="Arial" w:hAnsi="Arial" w:cs="Arial"/>
        </w:rPr>
        <w:t>against fixation, reproduction and distribution</w:t>
      </w:r>
      <w:r w:rsidR="00371245">
        <w:rPr>
          <w:rFonts w:ascii="Arial" w:hAnsi="Arial" w:cs="Arial"/>
        </w:rPr>
        <w:t>)</w:t>
      </w:r>
      <w:r w:rsidR="004167A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="000B05D5">
        <w:rPr>
          <w:rFonts w:ascii="Arial" w:hAnsi="Arial" w:cs="Arial"/>
        </w:rPr>
        <w:t xml:space="preserve">he Treaty </w:t>
      </w:r>
      <w:r w:rsidR="004167A1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thus </w:t>
      </w:r>
      <w:r w:rsidR="00371245">
        <w:rPr>
          <w:rFonts w:ascii="Arial" w:hAnsi="Arial" w:cs="Arial"/>
        </w:rPr>
        <w:t>include Rights</w:t>
      </w:r>
      <w:r w:rsidR="000B05D5">
        <w:rPr>
          <w:rFonts w:ascii="Arial" w:hAnsi="Arial" w:cs="Arial"/>
        </w:rPr>
        <w:t xml:space="preserve"> </w:t>
      </w:r>
      <w:r w:rsidR="004167A1">
        <w:rPr>
          <w:rFonts w:ascii="Arial" w:hAnsi="Arial" w:cs="Arial"/>
        </w:rPr>
        <w:t xml:space="preserve">against </w:t>
      </w:r>
      <w:r w:rsidR="00347FED" w:rsidRPr="00347FED">
        <w:rPr>
          <w:rFonts w:ascii="Arial" w:hAnsi="Arial" w:cs="Arial"/>
          <w:u w:val="single"/>
        </w:rPr>
        <w:t>non-simultaneous uses</w:t>
      </w:r>
      <w:r w:rsidR="00347FED">
        <w:rPr>
          <w:rFonts w:ascii="Arial" w:hAnsi="Arial" w:cs="Arial"/>
        </w:rPr>
        <w:t xml:space="preserve"> </w:t>
      </w:r>
      <w:r w:rsidR="00FC1A4B">
        <w:rPr>
          <w:rFonts w:ascii="Arial" w:hAnsi="Arial" w:cs="Arial"/>
        </w:rPr>
        <w:t>(</w:t>
      </w:r>
      <w:r w:rsidR="00FC1A4B" w:rsidRPr="00A64659">
        <w:rPr>
          <w:rFonts w:ascii="Arial" w:hAnsi="Arial" w:cs="Arial"/>
          <w:i/>
        </w:rPr>
        <w:t>i.e</w:t>
      </w:r>
      <w:r w:rsidR="00FC1A4B">
        <w:rPr>
          <w:rFonts w:ascii="Arial" w:hAnsi="Arial" w:cs="Arial"/>
        </w:rPr>
        <w:t xml:space="preserve">. </w:t>
      </w:r>
      <w:r w:rsidR="00371245">
        <w:rPr>
          <w:rFonts w:ascii="Arial" w:hAnsi="Arial" w:cs="Arial"/>
        </w:rPr>
        <w:t xml:space="preserve">plus </w:t>
      </w:r>
      <w:r w:rsidR="00FC1A4B">
        <w:rPr>
          <w:rFonts w:ascii="Arial" w:hAnsi="Arial" w:cs="Arial"/>
        </w:rPr>
        <w:t>deferred retransmiss</w:t>
      </w:r>
      <w:r w:rsidR="00C246BF">
        <w:rPr>
          <w:rFonts w:ascii="Arial" w:hAnsi="Arial" w:cs="Arial"/>
        </w:rPr>
        <w:t xml:space="preserve">ion and </w:t>
      </w:r>
      <w:r w:rsidR="00FC1A4B">
        <w:rPr>
          <w:rFonts w:ascii="Arial" w:hAnsi="Arial" w:cs="Arial"/>
        </w:rPr>
        <w:t>making available</w:t>
      </w:r>
      <w:r w:rsidR="00371245">
        <w:rPr>
          <w:rFonts w:ascii="Arial" w:hAnsi="Arial" w:cs="Arial"/>
        </w:rPr>
        <w:t xml:space="preserve"> of signals</w:t>
      </w:r>
      <w:r w:rsidR="00FC1A4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and</w:t>
      </w:r>
      <w:r w:rsidR="004167A1">
        <w:rPr>
          <w:rFonts w:ascii="Arial" w:hAnsi="Arial" w:cs="Arial"/>
        </w:rPr>
        <w:t xml:space="preserve"> protection </w:t>
      </w:r>
      <w:r w:rsidR="000B05D5">
        <w:rPr>
          <w:rFonts w:ascii="Arial" w:hAnsi="Arial" w:cs="Arial"/>
        </w:rPr>
        <w:t xml:space="preserve">(Scope) </w:t>
      </w:r>
      <w:r w:rsidR="004167A1">
        <w:rPr>
          <w:rFonts w:ascii="Arial" w:hAnsi="Arial" w:cs="Arial"/>
        </w:rPr>
        <w:t xml:space="preserve">of </w:t>
      </w:r>
      <w:r w:rsidR="004167A1" w:rsidRPr="00347FED">
        <w:rPr>
          <w:rFonts w:ascii="Arial" w:hAnsi="Arial" w:cs="Arial"/>
          <w:u w:val="single"/>
        </w:rPr>
        <w:t>non-wireless signals</w:t>
      </w:r>
      <w:r w:rsidR="004167A1">
        <w:rPr>
          <w:rFonts w:ascii="Arial" w:hAnsi="Arial" w:cs="Arial"/>
        </w:rPr>
        <w:t>.</w:t>
      </w:r>
    </w:p>
    <w:p w:rsidR="004167A1" w:rsidRPr="004167A1" w:rsidRDefault="004167A1" w:rsidP="004167A1">
      <w:pPr>
        <w:pStyle w:val="ListParagraph"/>
        <w:rPr>
          <w:rFonts w:ascii="Arial" w:hAnsi="Arial" w:cs="Arial"/>
        </w:rPr>
      </w:pPr>
    </w:p>
    <w:p w:rsidR="00812A4B" w:rsidRPr="00347FED" w:rsidRDefault="00FC1A4B" w:rsidP="00347F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 the </w:t>
      </w:r>
      <w:r w:rsidR="00347FED">
        <w:rPr>
          <w:rFonts w:ascii="Arial" w:hAnsi="Arial" w:cs="Arial"/>
        </w:rPr>
        <w:t>“</w:t>
      </w:r>
      <w:r>
        <w:rPr>
          <w:rFonts w:ascii="Arial" w:hAnsi="Arial" w:cs="Arial"/>
        </w:rPr>
        <w:t>making-available right</w:t>
      </w:r>
      <w:r w:rsidR="00347FE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D6783A">
        <w:rPr>
          <w:rFonts w:ascii="Arial" w:hAnsi="Arial" w:cs="Arial"/>
        </w:rPr>
        <w:t>is the core r</w:t>
      </w:r>
      <w:r>
        <w:rPr>
          <w:rFonts w:ascii="Arial" w:hAnsi="Arial" w:cs="Arial"/>
        </w:rPr>
        <w:t>ight of the other WIPO Treaties</w:t>
      </w:r>
      <w:r w:rsidR="000B05D5" w:rsidRPr="000B05D5">
        <w:rPr>
          <w:rFonts w:ascii="Arial" w:hAnsi="Arial" w:cs="Arial"/>
        </w:rPr>
        <w:t xml:space="preserve"> </w:t>
      </w:r>
      <w:r w:rsidR="000B05D5">
        <w:rPr>
          <w:rFonts w:ascii="Arial" w:hAnsi="Arial" w:cs="Arial"/>
        </w:rPr>
        <w:t>(WCT, WPPT or WAVPT)</w:t>
      </w:r>
      <w:r w:rsidR="00371245">
        <w:rPr>
          <w:rFonts w:ascii="Arial" w:hAnsi="Arial" w:cs="Arial"/>
        </w:rPr>
        <w:t xml:space="preserve">, this Treaty is </w:t>
      </w:r>
      <w:r w:rsidR="005877C9">
        <w:rPr>
          <w:rFonts w:ascii="Arial" w:hAnsi="Arial" w:cs="Arial"/>
        </w:rPr>
        <w:t xml:space="preserve">politically </w:t>
      </w:r>
      <w:r w:rsidR="00371245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>worth pursuing without that right</w:t>
      </w:r>
      <w:r w:rsidR="00A64659">
        <w:rPr>
          <w:rFonts w:ascii="Arial" w:hAnsi="Arial" w:cs="Arial"/>
        </w:rPr>
        <w:t>:</w:t>
      </w:r>
      <w:r w:rsidR="00371245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he I</w:t>
      </w:r>
      <w:r w:rsidR="00371245">
        <w:rPr>
          <w:rFonts w:ascii="Arial" w:hAnsi="Arial" w:cs="Arial"/>
        </w:rPr>
        <w:t>P community has</w:t>
      </w:r>
      <w:r w:rsidR="00A64659">
        <w:rPr>
          <w:rFonts w:ascii="Arial" w:hAnsi="Arial" w:cs="Arial"/>
        </w:rPr>
        <w:t xml:space="preserve"> no valid </w:t>
      </w:r>
      <w:r>
        <w:rPr>
          <w:rFonts w:ascii="Arial" w:hAnsi="Arial" w:cs="Arial"/>
        </w:rPr>
        <w:t>reason to justify a different treatment of broadcasters</w:t>
      </w:r>
      <w:r w:rsidR="00812A4B">
        <w:rPr>
          <w:rFonts w:ascii="Arial" w:hAnsi="Arial" w:cs="Arial"/>
        </w:rPr>
        <w:t xml:space="preserve">. Also, 60 years’ experience with </w:t>
      </w:r>
      <w:r w:rsidR="005877C9">
        <w:rPr>
          <w:rFonts w:ascii="Arial" w:hAnsi="Arial" w:cs="Arial"/>
        </w:rPr>
        <w:t xml:space="preserve">the </w:t>
      </w:r>
      <w:r w:rsidR="00812A4B">
        <w:rPr>
          <w:rFonts w:ascii="Arial" w:hAnsi="Arial" w:cs="Arial"/>
        </w:rPr>
        <w:t xml:space="preserve">RC and </w:t>
      </w:r>
      <w:r w:rsidR="000B05D5">
        <w:rPr>
          <w:rFonts w:ascii="Arial" w:hAnsi="Arial" w:cs="Arial"/>
        </w:rPr>
        <w:t xml:space="preserve">20 years with </w:t>
      </w:r>
      <w:r w:rsidR="00812A4B">
        <w:rPr>
          <w:rFonts w:ascii="Arial" w:hAnsi="Arial" w:cs="Arial"/>
        </w:rPr>
        <w:t xml:space="preserve">EU law </w:t>
      </w:r>
      <w:r w:rsidR="000B05D5">
        <w:rPr>
          <w:rFonts w:ascii="Arial" w:hAnsi="Arial" w:cs="Arial"/>
        </w:rPr>
        <w:t>has</w:t>
      </w:r>
      <w:r w:rsidR="00812A4B">
        <w:rPr>
          <w:rFonts w:ascii="Arial" w:hAnsi="Arial" w:cs="Arial"/>
        </w:rPr>
        <w:t xml:space="preserve"> demonstrated that content rights’ and neighbouring rights’ ownership </w:t>
      </w:r>
      <w:r w:rsidR="00812A4B" w:rsidRPr="00371245">
        <w:rPr>
          <w:rFonts w:ascii="Arial" w:hAnsi="Arial" w:cs="Arial"/>
          <w:u w:val="single"/>
        </w:rPr>
        <w:t>does not interfere</w:t>
      </w:r>
      <w:r w:rsidR="00812A4B">
        <w:rPr>
          <w:rFonts w:ascii="Arial" w:hAnsi="Arial" w:cs="Arial"/>
        </w:rPr>
        <w:t xml:space="preserve"> on this </w:t>
      </w:r>
      <w:r w:rsidR="00371245">
        <w:rPr>
          <w:rFonts w:ascii="Arial" w:hAnsi="Arial" w:cs="Arial"/>
        </w:rPr>
        <w:t>particular right (or any</w:t>
      </w:r>
      <w:r w:rsidR="00812A4B">
        <w:rPr>
          <w:rFonts w:ascii="Arial" w:hAnsi="Arial" w:cs="Arial"/>
        </w:rPr>
        <w:t xml:space="preserve"> </w:t>
      </w:r>
      <w:r w:rsidR="00371245">
        <w:rPr>
          <w:rFonts w:ascii="Arial" w:hAnsi="Arial" w:cs="Arial"/>
        </w:rPr>
        <w:t xml:space="preserve">other </w:t>
      </w:r>
      <w:r w:rsidR="00812A4B">
        <w:rPr>
          <w:rFonts w:ascii="Arial" w:hAnsi="Arial" w:cs="Arial"/>
        </w:rPr>
        <w:t>right</w:t>
      </w:r>
      <w:r w:rsidR="00371245">
        <w:rPr>
          <w:rFonts w:ascii="Arial" w:hAnsi="Arial" w:cs="Arial"/>
        </w:rPr>
        <w:t>)</w:t>
      </w:r>
      <w:r w:rsidR="00812A4B">
        <w:rPr>
          <w:rFonts w:ascii="Arial" w:hAnsi="Arial" w:cs="Arial"/>
        </w:rPr>
        <w:t xml:space="preserve"> in common.</w:t>
      </w:r>
      <w:r w:rsidR="00371245">
        <w:rPr>
          <w:rFonts w:ascii="Arial" w:hAnsi="Arial" w:cs="Arial"/>
        </w:rPr>
        <w:t xml:space="preserve"> A broadly </w:t>
      </w:r>
      <w:r w:rsidR="000D1E6B">
        <w:rPr>
          <w:rFonts w:ascii="Arial" w:hAnsi="Arial" w:cs="Arial"/>
        </w:rPr>
        <w:t>defined “retransmission right”</w:t>
      </w:r>
      <w:r w:rsidR="000B05D5">
        <w:rPr>
          <w:rFonts w:ascii="Arial" w:hAnsi="Arial" w:cs="Arial"/>
        </w:rPr>
        <w:t xml:space="preserve"> including</w:t>
      </w:r>
      <w:r w:rsidR="000D1E6B">
        <w:rPr>
          <w:rFonts w:ascii="Arial" w:hAnsi="Arial" w:cs="Arial"/>
        </w:rPr>
        <w:t xml:space="preserve"> the making</w:t>
      </w:r>
      <w:r w:rsidR="000B05D5">
        <w:rPr>
          <w:rFonts w:ascii="Arial" w:hAnsi="Arial" w:cs="Arial"/>
        </w:rPr>
        <w:t>-</w:t>
      </w:r>
      <w:r w:rsidR="000D1E6B">
        <w:rPr>
          <w:rFonts w:ascii="Arial" w:hAnsi="Arial" w:cs="Arial"/>
        </w:rPr>
        <w:t xml:space="preserve">available </w:t>
      </w:r>
      <w:r w:rsidR="00371245">
        <w:rPr>
          <w:rFonts w:ascii="Arial" w:hAnsi="Arial" w:cs="Arial"/>
        </w:rPr>
        <w:t xml:space="preserve">concept </w:t>
      </w:r>
      <w:r w:rsidR="000D1E6B">
        <w:rPr>
          <w:rFonts w:ascii="Arial" w:hAnsi="Arial" w:cs="Arial"/>
        </w:rPr>
        <w:t xml:space="preserve">is </w:t>
      </w:r>
      <w:r w:rsidR="000B05D5">
        <w:rPr>
          <w:rFonts w:ascii="Arial" w:hAnsi="Arial" w:cs="Arial"/>
        </w:rPr>
        <w:t xml:space="preserve">not ideal, but </w:t>
      </w:r>
      <w:r w:rsidR="000D1E6B">
        <w:rPr>
          <w:rFonts w:ascii="Arial" w:hAnsi="Arial" w:cs="Arial"/>
        </w:rPr>
        <w:t>a possible compromise.</w:t>
      </w:r>
    </w:p>
    <w:p w:rsidR="00812A4B" w:rsidRPr="00812A4B" w:rsidRDefault="00812A4B" w:rsidP="00812A4B">
      <w:pPr>
        <w:pStyle w:val="ListParagraph"/>
        <w:rPr>
          <w:rFonts w:ascii="Arial" w:hAnsi="Arial" w:cs="Arial"/>
        </w:rPr>
      </w:pPr>
    </w:p>
    <w:p w:rsidR="00406733" w:rsidRDefault="00406733" w:rsidP="004067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 B and even less so, part C, of the </w:t>
      </w:r>
      <w:r w:rsidR="00082BA0">
        <w:rPr>
          <w:rFonts w:ascii="Arial" w:hAnsi="Arial" w:cs="Arial"/>
        </w:rPr>
        <w:t>current text SCCR/34/3 (rev.</w:t>
      </w:r>
      <w:r>
        <w:rPr>
          <w:rFonts w:ascii="Arial" w:hAnsi="Arial" w:cs="Arial"/>
        </w:rPr>
        <w:t xml:space="preserve">) are mostly </w:t>
      </w:r>
      <w:r w:rsidRPr="00406733">
        <w:rPr>
          <w:rFonts w:ascii="Arial" w:hAnsi="Arial" w:cs="Arial"/>
          <w:u w:val="single"/>
        </w:rPr>
        <w:t>not</w:t>
      </w:r>
      <w:r w:rsidR="00082BA0" w:rsidRPr="0040673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improve</w:t>
      </w:r>
      <w:r w:rsidR="005877C9">
        <w:rPr>
          <w:rFonts w:ascii="Arial" w:hAnsi="Arial" w:cs="Arial"/>
        </w:rPr>
        <w:t xml:space="preserve">ments of the original </w:t>
      </w:r>
      <w:r>
        <w:rPr>
          <w:rFonts w:ascii="Arial" w:hAnsi="Arial" w:cs="Arial"/>
        </w:rPr>
        <w:t>SCCR/34/3, in particular:</w:t>
      </w:r>
    </w:p>
    <w:p w:rsidR="00406733" w:rsidRPr="00406733" w:rsidRDefault="00406733" w:rsidP="00406733">
      <w:pPr>
        <w:pStyle w:val="ListParagraph"/>
        <w:rPr>
          <w:rFonts w:ascii="Arial" w:hAnsi="Arial" w:cs="Arial"/>
        </w:rPr>
      </w:pPr>
    </w:p>
    <w:p w:rsidR="00812A4B" w:rsidRDefault="00D6783A" w:rsidP="004067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Limiting protection to signals “transmitted </w:t>
      </w:r>
      <w:r w:rsidR="00A64659">
        <w:rPr>
          <w:rFonts w:ascii="Arial" w:hAnsi="Arial" w:cs="Arial"/>
        </w:rPr>
        <w:t>within the term” is erroneous</w:t>
      </w:r>
      <w:r>
        <w:rPr>
          <w:rFonts w:ascii="Arial" w:hAnsi="Arial" w:cs="Arial"/>
        </w:rPr>
        <w:t xml:space="preserve"> since each </w:t>
      </w:r>
      <w:r w:rsidR="000D1E6B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broadcast has its own term</w:t>
      </w:r>
      <w:r w:rsidR="005877C9">
        <w:rPr>
          <w:rFonts w:ascii="Arial" w:hAnsi="Arial" w:cs="Arial"/>
        </w:rPr>
        <w:t xml:space="preserve"> of protection</w:t>
      </w:r>
      <w:r>
        <w:rPr>
          <w:rFonts w:ascii="Arial" w:hAnsi="Arial" w:cs="Arial"/>
        </w:rPr>
        <w:t>;</w:t>
      </w:r>
    </w:p>
    <w:p w:rsidR="00D6783A" w:rsidRDefault="00371245" w:rsidP="004067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“opt-in” for all </w:t>
      </w:r>
      <w:r w:rsidR="00D6783A">
        <w:rPr>
          <w:rFonts w:ascii="Arial" w:hAnsi="Arial" w:cs="Arial"/>
        </w:rPr>
        <w:t xml:space="preserve">online signals </w:t>
      </w:r>
      <w:r w:rsidR="000B05D5">
        <w:rPr>
          <w:rFonts w:ascii="Arial" w:hAnsi="Arial" w:cs="Arial"/>
        </w:rPr>
        <w:t xml:space="preserve">apart from simulcasts </w:t>
      </w:r>
      <w:r w:rsidR="00D6783A">
        <w:rPr>
          <w:rFonts w:ascii="Arial" w:hAnsi="Arial" w:cs="Arial"/>
        </w:rPr>
        <w:t>would cre</w:t>
      </w:r>
      <w:r w:rsidR="008079F5">
        <w:rPr>
          <w:rFonts w:ascii="Arial" w:hAnsi="Arial" w:cs="Arial"/>
        </w:rPr>
        <w:t>ate loopholes in the protection</w:t>
      </w:r>
      <w:r w:rsidR="00D6783A">
        <w:rPr>
          <w:rFonts w:ascii="Arial" w:hAnsi="Arial" w:cs="Arial"/>
        </w:rPr>
        <w:t xml:space="preserve"> </w:t>
      </w:r>
      <w:r w:rsidR="008079F5">
        <w:rPr>
          <w:rFonts w:ascii="Arial" w:hAnsi="Arial" w:cs="Arial"/>
        </w:rPr>
        <w:t xml:space="preserve">(since a reservation would </w:t>
      </w:r>
      <w:r w:rsidR="00A738B2">
        <w:rPr>
          <w:rFonts w:ascii="Arial" w:hAnsi="Arial" w:cs="Arial"/>
        </w:rPr>
        <w:t xml:space="preserve">imply </w:t>
      </w:r>
      <w:r w:rsidR="008079F5">
        <w:rPr>
          <w:rFonts w:ascii="Arial" w:hAnsi="Arial" w:cs="Arial"/>
        </w:rPr>
        <w:t xml:space="preserve">protection only if </w:t>
      </w:r>
      <w:r w:rsidR="008079F5" w:rsidRPr="000D1E6B">
        <w:rPr>
          <w:rFonts w:ascii="Arial" w:hAnsi="Arial" w:cs="Arial"/>
          <w:u w:val="single"/>
        </w:rPr>
        <w:t xml:space="preserve">both </w:t>
      </w:r>
      <w:r w:rsidR="008079F5">
        <w:rPr>
          <w:rFonts w:ascii="Arial" w:hAnsi="Arial" w:cs="Arial"/>
        </w:rPr>
        <w:t xml:space="preserve">countries involved have included such protection in their domestic law) </w:t>
      </w:r>
      <w:r w:rsidR="00D6783A">
        <w:rPr>
          <w:rFonts w:ascii="Arial" w:hAnsi="Arial" w:cs="Arial"/>
        </w:rPr>
        <w:t xml:space="preserve">and </w:t>
      </w:r>
      <w:r w:rsidR="008079F5">
        <w:rPr>
          <w:rFonts w:ascii="Arial" w:hAnsi="Arial" w:cs="Arial"/>
        </w:rPr>
        <w:t xml:space="preserve">thereby </w:t>
      </w:r>
      <w:r w:rsidR="00A738B2">
        <w:rPr>
          <w:rFonts w:ascii="Arial" w:hAnsi="Arial" w:cs="Arial"/>
        </w:rPr>
        <w:t xml:space="preserve">undermine protection of offline signals too </w:t>
      </w:r>
      <w:r w:rsidR="00C246BF">
        <w:rPr>
          <w:rFonts w:ascii="Arial" w:hAnsi="Arial" w:cs="Arial"/>
        </w:rPr>
        <w:t>(thus, curtailing the RC)</w:t>
      </w:r>
      <w:r w:rsidR="00D6783A">
        <w:rPr>
          <w:rFonts w:ascii="Arial" w:hAnsi="Arial" w:cs="Arial"/>
        </w:rPr>
        <w:t>;</w:t>
      </w:r>
    </w:p>
    <w:p w:rsidR="00D6783A" w:rsidRDefault="00D6783A" w:rsidP="004067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“right to prohibit” is </w:t>
      </w:r>
      <w:r w:rsidR="00347FED">
        <w:rPr>
          <w:rFonts w:ascii="Arial" w:hAnsi="Arial" w:cs="Arial"/>
        </w:rPr>
        <w:t xml:space="preserve">an equivalent to </w:t>
      </w:r>
      <w:r>
        <w:rPr>
          <w:rFonts w:ascii="Arial" w:hAnsi="Arial" w:cs="Arial"/>
        </w:rPr>
        <w:t>“adequate and effective” protection;</w:t>
      </w:r>
    </w:p>
    <w:p w:rsidR="00D6783A" w:rsidRDefault="00347FED" w:rsidP="004067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 issues as L&amp;E, TPM and RMI, a</w:t>
      </w:r>
      <w:r w:rsidR="00D6783A">
        <w:rPr>
          <w:rFonts w:ascii="Arial" w:hAnsi="Arial" w:cs="Arial"/>
        </w:rPr>
        <w:t xml:space="preserve"> wording </w:t>
      </w:r>
      <w:r w:rsidR="00D6783A" w:rsidRPr="00347FED">
        <w:rPr>
          <w:rFonts w:ascii="Arial" w:hAnsi="Arial" w:cs="Arial"/>
          <w:u w:val="single"/>
        </w:rPr>
        <w:t xml:space="preserve">different </w:t>
      </w:r>
      <w:r w:rsidR="00D6783A">
        <w:rPr>
          <w:rFonts w:ascii="Arial" w:hAnsi="Arial" w:cs="Arial"/>
        </w:rPr>
        <w:t xml:space="preserve">from the </w:t>
      </w:r>
      <w:r w:rsidR="000B05D5">
        <w:rPr>
          <w:rFonts w:ascii="Arial" w:hAnsi="Arial" w:cs="Arial"/>
        </w:rPr>
        <w:t xml:space="preserve">other WIPO Treaties </w:t>
      </w:r>
      <w:r w:rsidR="00D6783A">
        <w:rPr>
          <w:rFonts w:ascii="Arial" w:hAnsi="Arial" w:cs="Arial"/>
        </w:rPr>
        <w:t xml:space="preserve">would </w:t>
      </w:r>
      <w:r w:rsidR="00C246BF">
        <w:rPr>
          <w:rFonts w:ascii="Arial" w:hAnsi="Arial" w:cs="Arial"/>
        </w:rPr>
        <w:t>make no sense</w:t>
      </w:r>
      <w:r w:rsidR="000B05D5">
        <w:rPr>
          <w:rFonts w:ascii="Arial" w:hAnsi="Arial" w:cs="Arial"/>
        </w:rPr>
        <w:t>,</w:t>
      </w:r>
      <w:r w:rsidR="00C246BF">
        <w:rPr>
          <w:rFonts w:ascii="Arial" w:hAnsi="Arial" w:cs="Arial"/>
        </w:rPr>
        <w:t xml:space="preserve"> as they would </w:t>
      </w:r>
      <w:r w:rsidR="00D6783A">
        <w:rPr>
          <w:rFonts w:ascii="Arial" w:hAnsi="Arial" w:cs="Arial"/>
        </w:rPr>
        <w:t>hav</w:t>
      </w:r>
      <w:r w:rsidR="00C246BF">
        <w:rPr>
          <w:rFonts w:ascii="Arial" w:hAnsi="Arial" w:cs="Arial"/>
        </w:rPr>
        <w:t>e no</w:t>
      </w:r>
      <w:r w:rsidR="000B05D5">
        <w:rPr>
          <w:rFonts w:ascii="Arial" w:hAnsi="Arial" w:cs="Arial"/>
        </w:rPr>
        <w:t xml:space="preserve"> </w:t>
      </w:r>
      <w:r w:rsidR="00C246BF">
        <w:rPr>
          <w:rFonts w:ascii="Arial" w:hAnsi="Arial" w:cs="Arial"/>
        </w:rPr>
        <w:t>effect</w:t>
      </w:r>
      <w:r w:rsidR="000B05D5">
        <w:rPr>
          <w:rFonts w:ascii="Arial" w:hAnsi="Arial" w:cs="Arial"/>
        </w:rPr>
        <w:t xml:space="preserve"> in practice</w:t>
      </w:r>
      <w:r w:rsidR="00D6783A">
        <w:rPr>
          <w:rFonts w:ascii="Arial" w:hAnsi="Arial" w:cs="Arial"/>
        </w:rPr>
        <w:t>;</w:t>
      </w:r>
    </w:p>
    <w:p w:rsidR="00D6783A" w:rsidRDefault="00D6783A" w:rsidP="004067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proposals on “general principles”, “cultural diversity” and “defe</w:t>
      </w:r>
      <w:r w:rsidR="00347FED">
        <w:rPr>
          <w:rFonts w:ascii="Arial" w:hAnsi="Arial" w:cs="Arial"/>
        </w:rPr>
        <w:t>nc</w:t>
      </w:r>
      <w:r>
        <w:rPr>
          <w:rFonts w:ascii="Arial" w:hAnsi="Arial" w:cs="Arial"/>
        </w:rPr>
        <w:t xml:space="preserve">e of competition” are </w:t>
      </w:r>
      <w:r w:rsidR="00347FED">
        <w:rPr>
          <w:rFonts w:ascii="Arial" w:hAnsi="Arial" w:cs="Arial"/>
        </w:rPr>
        <w:t>neither</w:t>
      </w:r>
      <w:r>
        <w:rPr>
          <w:rFonts w:ascii="Arial" w:hAnsi="Arial" w:cs="Arial"/>
        </w:rPr>
        <w:t xml:space="preserve"> </w:t>
      </w:r>
      <w:r w:rsidR="00347FED">
        <w:rPr>
          <w:rFonts w:ascii="Arial" w:hAnsi="Arial" w:cs="Arial"/>
        </w:rPr>
        <w:t xml:space="preserve">specific nor </w:t>
      </w:r>
      <w:r>
        <w:rPr>
          <w:rFonts w:ascii="Arial" w:hAnsi="Arial" w:cs="Arial"/>
        </w:rPr>
        <w:t>germane to the broadcast sector</w:t>
      </w:r>
      <w:r w:rsidR="00C246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</w:t>
      </w:r>
      <w:r w:rsidR="000B05D5">
        <w:rPr>
          <w:rFonts w:ascii="Arial" w:hAnsi="Arial" w:cs="Arial"/>
        </w:rPr>
        <w:t xml:space="preserve">are </w:t>
      </w:r>
      <w:r w:rsidR="00347FED">
        <w:rPr>
          <w:rFonts w:ascii="Arial" w:hAnsi="Arial" w:cs="Arial"/>
        </w:rPr>
        <w:t xml:space="preserve">of a </w:t>
      </w:r>
      <w:r w:rsidR="00347FED" w:rsidRPr="00347FED">
        <w:rPr>
          <w:rFonts w:ascii="Arial" w:hAnsi="Arial" w:cs="Arial"/>
          <w:u w:val="single"/>
        </w:rPr>
        <w:t>horizontal</w:t>
      </w:r>
      <w:r w:rsidR="00347FED">
        <w:rPr>
          <w:rFonts w:ascii="Arial" w:hAnsi="Arial" w:cs="Arial"/>
        </w:rPr>
        <w:t xml:space="preserve"> nature which </w:t>
      </w:r>
      <w:r>
        <w:rPr>
          <w:rFonts w:ascii="Arial" w:hAnsi="Arial" w:cs="Arial"/>
        </w:rPr>
        <w:t xml:space="preserve">should thus be </w:t>
      </w:r>
      <w:r w:rsidR="000B05D5">
        <w:rPr>
          <w:rFonts w:ascii="Arial" w:hAnsi="Arial" w:cs="Arial"/>
        </w:rPr>
        <w:t xml:space="preserve">subject to </w:t>
      </w:r>
      <w:r>
        <w:rPr>
          <w:rFonts w:ascii="Arial" w:hAnsi="Arial" w:cs="Arial"/>
        </w:rPr>
        <w:t>other SCCR</w:t>
      </w:r>
      <w:r w:rsidR="000B05D5">
        <w:rPr>
          <w:rFonts w:ascii="Arial" w:hAnsi="Arial" w:cs="Arial"/>
        </w:rPr>
        <w:t xml:space="preserve"> topics</w:t>
      </w:r>
      <w:r>
        <w:rPr>
          <w:rFonts w:ascii="Arial" w:hAnsi="Arial" w:cs="Arial"/>
        </w:rPr>
        <w:t>.</w:t>
      </w:r>
    </w:p>
    <w:p w:rsidR="00347FED" w:rsidRDefault="00347FED" w:rsidP="00347FED">
      <w:pPr>
        <w:pStyle w:val="ListParagraph"/>
        <w:ind w:left="1440"/>
        <w:rPr>
          <w:rFonts w:ascii="Arial" w:hAnsi="Arial" w:cs="Arial"/>
        </w:rPr>
      </w:pPr>
    </w:p>
    <w:p w:rsidR="006544FB" w:rsidRDefault="00347FED" w:rsidP="007143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4315">
        <w:rPr>
          <w:rFonts w:ascii="Arial" w:hAnsi="Arial" w:cs="Arial"/>
        </w:rPr>
        <w:t xml:space="preserve">Points 8 </w:t>
      </w:r>
      <w:r w:rsidR="008F6440">
        <w:rPr>
          <w:rFonts w:ascii="Arial" w:hAnsi="Arial" w:cs="Arial"/>
        </w:rPr>
        <w:t xml:space="preserve">and 9 show </w:t>
      </w:r>
      <w:r w:rsidRPr="00714315">
        <w:rPr>
          <w:rFonts w:ascii="Arial" w:hAnsi="Arial" w:cs="Arial"/>
        </w:rPr>
        <w:t xml:space="preserve">that the </w:t>
      </w:r>
      <w:r w:rsidRPr="00714315">
        <w:rPr>
          <w:rFonts w:ascii="Arial" w:hAnsi="Arial" w:cs="Arial"/>
          <w:u w:val="single"/>
        </w:rPr>
        <w:t>sole area of real “negotiation</w:t>
      </w:r>
      <w:r w:rsidRPr="00714315">
        <w:rPr>
          <w:rFonts w:ascii="Arial" w:hAnsi="Arial" w:cs="Arial"/>
        </w:rPr>
        <w:t>” is the Scope,</w:t>
      </w:r>
      <w:r w:rsidRPr="000B05D5">
        <w:rPr>
          <w:rFonts w:ascii="Arial" w:hAnsi="Arial" w:cs="Arial"/>
          <w:i/>
        </w:rPr>
        <w:t xml:space="preserve"> i.e. </w:t>
      </w:r>
      <w:r w:rsidRPr="00714315">
        <w:rPr>
          <w:rFonts w:ascii="Arial" w:hAnsi="Arial" w:cs="Arial"/>
        </w:rPr>
        <w:t xml:space="preserve">the decision which online signals are to be included in a mandatory manner and which ones possibly subject to a reservation or “opt-out”. </w:t>
      </w:r>
      <w:r w:rsidR="000D1E6B" w:rsidRPr="00714315">
        <w:rPr>
          <w:rFonts w:ascii="Arial" w:hAnsi="Arial" w:cs="Arial"/>
        </w:rPr>
        <w:t>Given today’s technology, t</w:t>
      </w:r>
      <w:r w:rsidRPr="00714315">
        <w:rPr>
          <w:rFonts w:ascii="Arial" w:hAnsi="Arial" w:cs="Arial"/>
        </w:rPr>
        <w:t>he inc</w:t>
      </w:r>
      <w:r w:rsidR="00C246BF" w:rsidRPr="00714315">
        <w:rPr>
          <w:rFonts w:ascii="Arial" w:hAnsi="Arial" w:cs="Arial"/>
        </w:rPr>
        <w:t xml:space="preserve">lusion </w:t>
      </w:r>
      <w:r w:rsidR="00A738B2">
        <w:rPr>
          <w:rFonts w:ascii="Arial" w:hAnsi="Arial" w:cs="Arial"/>
        </w:rPr>
        <w:t xml:space="preserve">only </w:t>
      </w:r>
      <w:r w:rsidR="00C246BF" w:rsidRPr="00714315">
        <w:rPr>
          <w:rFonts w:ascii="Arial" w:hAnsi="Arial" w:cs="Arial"/>
        </w:rPr>
        <w:t xml:space="preserve">of </w:t>
      </w:r>
      <w:r w:rsidR="00714315">
        <w:rPr>
          <w:rFonts w:ascii="Arial" w:hAnsi="Arial" w:cs="Arial"/>
        </w:rPr>
        <w:t xml:space="preserve">online </w:t>
      </w:r>
      <w:r w:rsidRPr="00714315">
        <w:rPr>
          <w:rFonts w:ascii="Arial" w:hAnsi="Arial" w:cs="Arial"/>
        </w:rPr>
        <w:t xml:space="preserve">simulcast signals would </w:t>
      </w:r>
      <w:r w:rsidRPr="00714315">
        <w:rPr>
          <w:rFonts w:ascii="Arial" w:hAnsi="Arial" w:cs="Arial"/>
          <w:u w:val="single"/>
        </w:rPr>
        <w:t>not</w:t>
      </w:r>
      <w:r w:rsidRPr="00714315">
        <w:rPr>
          <w:rFonts w:ascii="Arial" w:hAnsi="Arial" w:cs="Arial"/>
        </w:rPr>
        <w:t xml:space="preserve"> be sufficient (</w:t>
      </w:r>
      <w:r w:rsidR="000D1E6B" w:rsidRPr="00714315">
        <w:rPr>
          <w:rFonts w:ascii="Arial" w:hAnsi="Arial" w:cs="Arial"/>
        </w:rPr>
        <w:t>see above</w:t>
      </w:r>
      <w:r w:rsidR="008079F5" w:rsidRPr="00714315">
        <w:rPr>
          <w:rFonts w:ascii="Arial" w:hAnsi="Arial" w:cs="Arial"/>
        </w:rPr>
        <w:t xml:space="preserve"> </w:t>
      </w:r>
      <w:r w:rsidR="00A738B2">
        <w:rPr>
          <w:rFonts w:ascii="Arial" w:hAnsi="Arial" w:cs="Arial"/>
        </w:rPr>
        <w:t xml:space="preserve">no. </w:t>
      </w:r>
      <w:r w:rsidR="008079F5" w:rsidRPr="00714315">
        <w:rPr>
          <w:rFonts w:ascii="Arial" w:hAnsi="Arial" w:cs="Arial"/>
        </w:rPr>
        <w:t xml:space="preserve">9.b); </w:t>
      </w:r>
      <w:r w:rsidR="00C246BF" w:rsidRPr="00714315">
        <w:rPr>
          <w:rFonts w:ascii="Arial" w:hAnsi="Arial" w:cs="Arial"/>
        </w:rPr>
        <w:t xml:space="preserve">as a minimum, </w:t>
      </w:r>
      <w:r w:rsidR="00687355">
        <w:rPr>
          <w:rFonts w:ascii="Arial" w:hAnsi="Arial" w:cs="Arial"/>
        </w:rPr>
        <w:t xml:space="preserve">mandatory </w:t>
      </w:r>
      <w:r w:rsidR="00C246BF" w:rsidRPr="00714315">
        <w:rPr>
          <w:rFonts w:ascii="Arial" w:hAnsi="Arial" w:cs="Arial"/>
        </w:rPr>
        <w:t xml:space="preserve">protection must </w:t>
      </w:r>
      <w:r w:rsidR="008079F5" w:rsidRPr="00714315">
        <w:rPr>
          <w:rFonts w:ascii="Arial" w:hAnsi="Arial" w:cs="Arial"/>
        </w:rPr>
        <w:t xml:space="preserve">include also broadcasters’ </w:t>
      </w:r>
      <w:r w:rsidR="008079F5" w:rsidRPr="00714315">
        <w:rPr>
          <w:rFonts w:ascii="Arial" w:hAnsi="Arial" w:cs="Arial"/>
          <w:u w:val="single"/>
        </w:rPr>
        <w:t>catch-up</w:t>
      </w:r>
      <w:r w:rsidR="008079F5" w:rsidRPr="00714315">
        <w:rPr>
          <w:rFonts w:ascii="Arial" w:hAnsi="Arial" w:cs="Arial"/>
        </w:rPr>
        <w:t xml:space="preserve"> signals. </w:t>
      </w:r>
    </w:p>
    <w:p w:rsidR="006544FB" w:rsidRDefault="006544FB" w:rsidP="006544FB">
      <w:pPr>
        <w:pStyle w:val="ListParagraph"/>
        <w:rPr>
          <w:rFonts w:ascii="Arial" w:hAnsi="Arial" w:cs="Arial"/>
        </w:rPr>
      </w:pPr>
    </w:p>
    <w:p w:rsidR="00347FED" w:rsidRDefault="00347FED" w:rsidP="006544FB">
      <w:pPr>
        <w:pStyle w:val="ListParagraph"/>
        <w:rPr>
          <w:rFonts w:ascii="Arial" w:hAnsi="Arial" w:cs="Arial"/>
        </w:rPr>
      </w:pPr>
      <w:r w:rsidRPr="00714315">
        <w:rPr>
          <w:rFonts w:ascii="Arial" w:hAnsi="Arial" w:cs="Arial"/>
        </w:rPr>
        <w:t xml:space="preserve">However, </w:t>
      </w:r>
      <w:r w:rsidR="00714315">
        <w:rPr>
          <w:rFonts w:ascii="Arial" w:hAnsi="Arial" w:cs="Arial"/>
        </w:rPr>
        <w:t xml:space="preserve">it must be realized that </w:t>
      </w:r>
      <w:r w:rsidRPr="00714315">
        <w:rPr>
          <w:rFonts w:ascii="Arial" w:hAnsi="Arial" w:cs="Arial"/>
        </w:rPr>
        <w:t xml:space="preserve">the Scope is unlikely to be </w:t>
      </w:r>
      <w:r w:rsidR="006544FB">
        <w:rPr>
          <w:rFonts w:ascii="Arial" w:hAnsi="Arial" w:cs="Arial"/>
        </w:rPr>
        <w:t>“</w:t>
      </w:r>
      <w:r w:rsidR="000D1E6B" w:rsidRPr="00714315">
        <w:rPr>
          <w:rFonts w:ascii="Arial" w:hAnsi="Arial" w:cs="Arial"/>
        </w:rPr>
        <w:t xml:space="preserve">fully </w:t>
      </w:r>
      <w:r w:rsidRPr="00714315">
        <w:rPr>
          <w:rFonts w:ascii="Arial" w:hAnsi="Arial" w:cs="Arial"/>
        </w:rPr>
        <w:t>solved” at SC</w:t>
      </w:r>
      <w:r w:rsidR="00A738B2">
        <w:rPr>
          <w:rFonts w:ascii="Arial" w:hAnsi="Arial" w:cs="Arial"/>
        </w:rPr>
        <w:t xml:space="preserve">CR level, because then </w:t>
      </w:r>
      <w:r w:rsidR="00687355">
        <w:rPr>
          <w:rFonts w:ascii="Arial" w:hAnsi="Arial" w:cs="Arial"/>
        </w:rPr>
        <w:t xml:space="preserve">in fact </w:t>
      </w:r>
      <w:r w:rsidRPr="00714315">
        <w:rPr>
          <w:rFonts w:ascii="Arial" w:hAnsi="Arial" w:cs="Arial"/>
        </w:rPr>
        <w:t xml:space="preserve">a Diplomatic Conference </w:t>
      </w:r>
      <w:r w:rsidR="00A738B2">
        <w:rPr>
          <w:rFonts w:ascii="Arial" w:hAnsi="Arial" w:cs="Arial"/>
        </w:rPr>
        <w:t xml:space="preserve">would be </w:t>
      </w:r>
      <w:r w:rsidRPr="00714315">
        <w:rPr>
          <w:rFonts w:ascii="Arial" w:hAnsi="Arial" w:cs="Arial"/>
        </w:rPr>
        <w:t>practically superfluous</w:t>
      </w:r>
      <w:r w:rsidR="008079F5" w:rsidRPr="00714315">
        <w:rPr>
          <w:rFonts w:ascii="Arial" w:hAnsi="Arial" w:cs="Arial"/>
        </w:rPr>
        <w:t xml:space="preserve">: If the </w:t>
      </w:r>
      <w:proofErr w:type="spellStart"/>
      <w:r w:rsidR="008079F5" w:rsidRPr="00714315">
        <w:rPr>
          <w:rFonts w:ascii="Arial" w:hAnsi="Arial" w:cs="Arial"/>
        </w:rPr>
        <w:t>DipCon</w:t>
      </w:r>
      <w:proofErr w:type="spellEnd"/>
      <w:r w:rsidR="008079F5" w:rsidRPr="00714315">
        <w:rPr>
          <w:rFonts w:ascii="Arial" w:hAnsi="Arial" w:cs="Arial"/>
        </w:rPr>
        <w:t xml:space="preserve"> were</w:t>
      </w:r>
      <w:r w:rsidR="000D1E6B" w:rsidRPr="00714315">
        <w:rPr>
          <w:rFonts w:ascii="Arial" w:hAnsi="Arial" w:cs="Arial"/>
        </w:rPr>
        <w:t xml:space="preserve"> intended </w:t>
      </w:r>
      <w:r w:rsidRPr="00714315">
        <w:rPr>
          <w:rFonts w:ascii="Arial" w:hAnsi="Arial" w:cs="Arial"/>
        </w:rPr>
        <w:t xml:space="preserve">to solve </w:t>
      </w:r>
      <w:r w:rsidR="008079F5" w:rsidRPr="00714315">
        <w:rPr>
          <w:rFonts w:ascii="Arial" w:hAnsi="Arial" w:cs="Arial"/>
        </w:rPr>
        <w:t xml:space="preserve">only </w:t>
      </w:r>
      <w:r w:rsidRPr="00714315">
        <w:rPr>
          <w:rFonts w:ascii="Arial" w:hAnsi="Arial" w:cs="Arial"/>
        </w:rPr>
        <w:t>drafting issues</w:t>
      </w:r>
      <w:r w:rsidR="000D1E6B" w:rsidRPr="00714315">
        <w:rPr>
          <w:rFonts w:ascii="Arial" w:hAnsi="Arial" w:cs="Arial"/>
        </w:rPr>
        <w:t>, a preparatory committee of international copyright experts would be able to solve that task rather swiftly.</w:t>
      </w:r>
      <w:r w:rsidR="00714315">
        <w:rPr>
          <w:rFonts w:ascii="Arial" w:hAnsi="Arial" w:cs="Arial"/>
        </w:rPr>
        <w:t xml:space="preserve"> Hence,</w:t>
      </w:r>
      <w:r w:rsidR="000D1E6B" w:rsidRPr="00714315">
        <w:rPr>
          <w:rFonts w:ascii="Arial" w:hAnsi="Arial" w:cs="Arial"/>
        </w:rPr>
        <w:t xml:space="preserve"> </w:t>
      </w:r>
      <w:r w:rsidR="00714315">
        <w:rPr>
          <w:rFonts w:ascii="Arial" w:hAnsi="Arial" w:cs="Arial"/>
        </w:rPr>
        <w:t>s</w:t>
      </w:r>
      <w:r w:rsidR="00C246BF" w:rsidRPr="00714315">
        <w:rPr>
          <w:rFonts w:ascii="Arial" w:hAnsi="Arial" w:cs="Arial"/>
        </w:rPr>
        <w:t xml:space="preserve">cheduling of a </w:t>
      </w:r>
      <w:proofErr w:type="spellStart"/>
      <w:r w:rsidR="00C246BF" w:rsidRPr="00714315">
        <w:rPr>
          <w:rFonts w:ascii="Arial" w:hAnsi="Arial" w:cs="Arial"/>
        </w:rPr>
        <w:t>DipCon</w:t>
      </w:r>
      <w:proofErr w:type="spellEnd"/>
      <w:r w:rsidR="00C246BF" w:rsidRPr="00714315">
        <w:rPr>
          <w:rFonts w:ascii="Arial" w:hAnsi="Arial" w:cs="Arial"/>
        </w:rPr>
        <w:t xml:space="preserve"> date </w:t>
      </w:r>
      <w:r w:rsidR="00714315">
        <w:rPr>
          <w:rFonts w:ascii="Arial" w:hAnsi="Arial" w:cs="Arial"/>
        </w:rPr>
        <w:t xml:space="preserve">should </w:t>
      </w:r>
      <w:r w:rsidR="00C246BF" w:rsidRPr="00714315">
        <w:rPr>
          <w:rFonts w:ascii="Arial" w:hAnsi="Arial" w:cs="Arial"/>
        </w:rPr>
        <w:t>not</w:t>
      </w:r>
      <w:r w:rsidR="006544FB">
        <w:rPr>
          <w:rFonts w:ascii="Arial" w:hAnsi="Arial" w:cs="Arial"/>
        </w:rPr>
        <w:t xml:space="preserve"> be made dependent on having a </w:t>
      </w:r>
      <w:r w:rsidR="00C246BF" w:rsidRPr="000B05D5">
        <w:rPr>
          <w:rFonts w:ascii="Arial" w:hAnsi="Arial" w:cs="Arial"/>
          <w:u w:val="single"/>
        </w:rPr>
        <w:t>unanimous</w:t>
      </w:r>
      <w:r w:rsidR="00C246BF" w:rsidRPr="00714315">
        <w:rPr>
          <w:rFonts w:ascii="Arial" w:hAnsi="Arial" w:cs="Arial"/>
        </w:rPr>
        <w:t xml:space="preserve"> SCCR view on the Scope</w:t>
      </w:r>
      <w:r w:rsidR="006544FB">
        <w:rPr>
          <w:rFonts w:ascii="Arial" w:hAnsi="Arial" w:cs="Arial"/>
        </w:rPr>
        <w:t xml:space="preserve">, as such condition </w:t>
      </w:r>
      <w:r w:rsidR="005877C9">
        <w:rPr>
          <w:rFonts w:ascii="Arial" w:hAnsi="Arial" w:cs="Arial"/>
        </w:rPr>
        <w:t>could easily be abused</w:t>
      </w:r>
      <w:r w:rsidR="006544FB">
        <w:rPr>
          <w:rFonts w:ascii="Arial" w:hAnsi="Arial" w:cs="Arial"/>
        </w:rPr>
        <w:t xml:space="preserve"> to infinite delays</w:t>
      </w:r>
      <w:r w:rsidR="00C246BF" w:rsidRPr="00714315">
        <w:rPr>
          <w:rFonts w:ascii="Arial" w:hAnsi="Arial" w:cs="Arial"/>
        </w:rPr>
        <w:t>.</w:t>
      </w:r>
    </w:p>
    <w:p w:rsidR="00E60E65" w:rsidRPr="00714315" w:rsidRDefault="00E60E65" w:rsidP="00E60E65">
      <w:pPr>
        <w:pStyle w:val="ListParagraph"/>
        <w:rPr>
          <w:rFonts w:ascii="Arial" w:hAnsi="Arial" w:cs="Arial"/>
        </w:rPr>
      </w:pPr>
    </w:p>
    <w:p w:rsidR="00714315" w:rsidRDefault="00347FED" w:rsidP="00347F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714315" w:rsidRPr="00714315">
        <w:rPr>
          <w:rFonts w:ascii="Arial" w:hAnsi="Arial" w:cs="Arial"/>
        </w:rPr>
        <w:t xml:space="preserve"> </w:t>
      </w:r>
    </w:p>
    <w:p w:rsidR="00EE42B2" w:rsidRDefault="00EE42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F6440" w:rsidRPr="008F6440" w:rsidRDefault="00303850" w:rsidP="007143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Regarding the </w:t>
      </w:r>
      <w:r w:rsidR="008F6440" w:rsidRPr="008F6440">
        <w:rPr>
          <w:rFonts w:ascii="Arial" w:hAnsi="Arial" w:cs="Arial"/>
          <w:b/>
        </w:rPr>
        <w:t>SCCR35</w:t>
      </w:r>
      <w:r w:rsidR="00D11A8F">
        <w:rPr>
          <w:rFonts w:ascii="Arial" w:hAnsi="Arial" w:cs="Arial"/>
          <w:b/>
        </w:rPr>
        <w:t xml:space="preserve"> and SCCR</w:t>
      </w:r>
      <w:r>
        <w:rPr>
          <w:rFonts w:ascii="Arial" w:hAnsi="Arial" w:cs="Arial"/>
          <w:b/>
        </w:rPr>
        <w:t>36</w:t>
      </w:r>
      <w:r w:rsidR="008F6440" w:rsidRPr="008F6440">
        <w:rPr>
          <w:rFonts w:ascii="Arial" w:hAnsi="Arial" w:cs="Arial"/>
          <w:b/>
        </w:rPr>
        <w:t>:</w:t>
      </w:r>
    </w:p>
    <w:p w:rsidR="00EE42B2" w:rsidRDefault="000B05D5" w:rsidP="00714315">
      <w:pPr>
        <w:rPr>
          <w:rFonts w:ascii="Arial" w:hAnsi="Arial" w:cs="Arial"/>
        </w:rPr>
      </w:pPr>
      <w:r>
        <w:rPr>
          <w:rFonts w:ascii="Arial" w:hAnsi="Arial" w:cs="Arial"/>
        </w:rPr>
        <w:t>The WBU proposes</w:t>
      </w:r>
      <w:r w:rsidR="00714315" w:rsidRPr="00714315">
        <w:rPr>
          <w:rFonts w:ascii="Arial" w:hAnsi="Arial" w:cs="Arial"/>
        </w:rPr>
        <w:t xml:space="preserve"> that the next SCCR</w:t>
      </w:r>
      <w:r w:rsidR="00A738B2">
        <w:rPr>
          <w:rFonts w:ascii="Arial" w:hAnsi="Arial" w:cs="Arial"/>
        </w:rPr>
        <w:t>35</w:t>
      </w:r>
      <w:r w:rsidR="00714315" w:rsidRPr="00714315">
        <w:rPr>
          <w:rFonts w:ascii="Arial" w:hAnsi="Arial" w:cs="Arial"/>
        </w:rPr>
        <w:t xml:space="preserve"> in November </w:t>
      </w:r>
      <w:r w:rsidR="00687355">
        <w:rPr>
          <w:rFonts w:ascii="Arial" w:hAnsi="Arial" w:cs="Arial"/>
        </w:rPr>
        <w:t xml:space="preserve">2017 </w:t>
      </w:r>
      <w:r w:rsidR="00A738B2">
        <w:rPr>
          <w:rFonts w:ascii="Arial" w:hAnsi="Arial" w:cs="Arial"/>
        </w:rPr>
        <w:t xml:space="preserve">should </w:t>
      </w:r>
    </w:p>
    <w:p w:rsidR="00D11A8F" w:rsidRDefault="00A738B2" w:rsidP="00EE42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E42B2">
        <w:rPr>
          <w:rFonts w:ascii="Arial" w:hAnsi="Arial" w:cs="Arial"/>
        </w:rPr>
        <w:t xml:space="preserve">discuss </w:t>
      </w:r>
      <w:r w:rsidR="00714315" w:rsidRPr="00EE42B2">
        <w:rPr>
          <w:rFonts w:ascii="Arial" w:hAnsi="Arial" w:cs="Arial"/>
        </w:rPr>
        <w:t xml:space="preserve">a new </w:t>
      </w:r>
      <w:r w:rsidR="005877C9" w:rsidRPr="00EE42B2">
        <w:rPr>
          <w:rFonts w:ascii="Arial" w:hAnsi="Arial" w:cs="Arial"/>
        </w:rPr>
        <w:t xml:space="preserve">revised </w:t>
      </w:r>
      <w:r w:rsidR="00714315" w:rsidRPr="00EE42B2">
        <w:rPr>
          <w:rFonts w:ascii="Arial" w:hAnsi="Arial" w:cs="Arial"/>
          <w:u w:val="single"/>
        </w:rPr>
        <w:t>Chairman</w:t>
      </w:r>
      <w:r w:rsidR="00714315" w:rsidRPr="00EE42B2">
        <w:rPr>
          <w:rFonts w:ascii="Arial" w:hAnsi="Arial" w:cs="Arial"/>
        </w:rPr>
        <w:t xml:space="preserve">’s Text, </w:t>
      </w:r>
      <w:r w:rsidR="00714315" w:rsidRPr="00EE42B2">
        <w:rPr>
          <w:rFonts w:ascii="Arial" w:hAnsi="Arial" w:cs="Arial"/>
          <w:u w:val="single"/>
        </w:rPr>
        <w:t xml:space="preserve">including </w:t>
      </w:r>
      <w:r w:rsidR="00714315" w:rsidRPr="00EE42B2">
        <w:rPr>
          <w:rFonts w:ascii="Arial" w:hAnsi="Arial" w:cs="Arial"/>
        </w:rPr>
        <w:t xml:space="preserve">the </w:t>
      </w:r>
      <w:r w:rsidR="00EE42B2" w:rsidRPr="00EE42B2">
        <w:rPr>
          <w:rFonts w:ascii="Arial" w:hAnsi="Arial" w:cs="Arial"/>
        </w:rPr>
        <w:t xml:space="preserve">final </w:t>
      </w:r>
      <w:r w:rsidR="00714315" w:rsidRPr="00EE42B2">
        <w:rPr>
          <w:rFonts w:ascii="Arial" w:hAnsi="Arial" w:cs="Arial"/>
        </w:rPr>
        <w:t>outstanding provisions on</w:t>
      </w:r>
    </w:p>
    <w:p w:rsidR="00D11A8F" w:rsidRDefault="00714315" w:rsidP="00D11A8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42B2">
        <w:rPr>
          <w:rFonts w:ascii="Arial" w:hAnsi="Arial" w:cs="Arial"/>
        </w:rPr>
        <w:t xml:space="preserve">Relation to Other Treaties, </w:t>
      </w:r>
    </w:p>
    <w:p w:rsidR="00D11A8F" w:rsidRDefault="00714315" w:rsidP="00D11A8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42B2">
        <w:rPr>
          <w:rFonts w:ascii="Arial" w:hAnsi="Arial" w:cs="Arial"/>
        </w:rPr>
        <w:t xml:space="preserve">National Treatment, </w:t>
      </w:r>
    </w:p>
    <w:p w:rsidR="00D11A8F" w:rsidRDefault="008F6440" w:rsidP="00D11A8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42B2">
        <w:rPr>
          <w:rFonts w:ascii="Arial" w:hAnsi="Arial" w:cs="Arial"/>
        </w:rPr>
        <w:t xml:space="preserve">Formalities and Reservations, </w:t>
      </w:r>
    </w:p>
    <w:p w:rsidR="00D11A8F" w:rsidRDefault="00714315" w:rsidP="00D11A8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42B2">
        <w:rPr>
          <w:rFonts w:ascii="Arial" w:hAnsi="Arial" w:cs="Arial"/>
        </w:rPr>
        <w:t>Application in Time</w:t>
      </w:r>
      <w:r w:rsidR="00E60E65">
        <w:rPr>
          <w:rFonts w:ascii="Arial" w:hAnsi="Arial" w:cs="Arial"/>
        </w:rPr>
        <w:t xml:space="preserve">, and </w:t>
      </w:r>
    </w:p>
    <w:p w:rsidR="00D11A8F" w:rsidRDefault="00E60E65" w:rsidP="00D11A8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Enforcement of Rights </w:t>
      </w:r>
    </w:p>
    <w:p w:rsidR="00EE42B2" w:rsidRPr="00D11A8F" w:rsidRDefault="00E60E65" w:rsidP="00D11A8F">
      <w:pPr>
        <w:ind w:left="1080"/>
        <w:rPr>
          <w:rFonts w:ascii="Arial" w:hAnsi="Arial" w:cs="Arial"/>
        </w:rPr>
      </w:pPr>
      <w:r w:rsidRPr="00D11A8F">
        <w:rPr>
          <w:rFonts w:ascii="Arial" w:hAnsi="Arial" w:cs="Arial"/>
        </w:rPr>
        <w:t xml:space="preserve">[NB </w:t>
      </w:r>
      <w:r w:rsidR="008F6440" w:rsidRPr="00D11A8F">
        <w:rPr>
          <w:rFonts w:ascii="Arial" w:hAnsi="Arial" w:cs="Arial"/>
        </w:rPr>
        <w:t xml:space="preserve">apart from Application in Time, all these can be aligned </w:t>
      </w:r>
      <w:r w:rsidRPr="00D11A8F">
        <w:rPr>
          <w:rFonts w:ascii="Arial" w:hAnsi="Arial" w:cs="Arial"/>
        </w:rPr>
        <w:t>with the Beijing Treaty wording]</w:t>
      </w:r>
      <w:r w:rsidR="00714315" w:rsidRPr="00D11A8F">
        <w:rPr>
          <w:rFonts w:ascii="Arial" w:hAnsi="Arial" w:cs="Arial"/>
        </w:rPr>
        <w:t xml:space="preserve">; the Preamble </w:t>
      </w:r>
      <w:r w:rsidR="00EE42B2" w:rsidRPr="00D11A8F">
        <w:rPr>
          <w:rFonts w:ascii="Arial" w:hAnsi="Arial" w:cs="Arial"/>
        </w:rPr>
        <w:t xml:space="preserve">is not urgent and </w:t>
      </w:r>
      <w:r w:rsidR="00714315" w:rsidRPr="00D11A8F">
        <w:rPr>
          <w:rFonts w:ascii="Arial" w:hAnsi="Arial" w:cs="Arial"/>
        </w:rPr>
        <w:t>can be left open</w:t>
      </w:r>
      <w:r w:rsidR="009B422B" w:rsidRPr="00D11A8F">
        <w:rPr>
          <w:rFonts w:ascii="Arial" w:hAnsi="Arial" w:cs="Arial"/>
        </w:rPr>
        <w:t xml:space="preserve"> for the </w:t>
      </w:r>
      <w:proofErr w:type="spellStart"/>
      <w:r w:rsidR="009B422B" w:rsidRPr="00D11A8F">
        <w:rPr>
          <w:rFonts w:ascii="Arial" w:hAnsi="Arial" w:cs="Arial"/>
        </w:rPr>
        <w:t>DipCon</w:t>
      </w:r>
      <w:proofErr w:type="spellEnd"/>
      <w:r w:rsidR="00EE42B2" w:rsidRPr="00D11A8F">
        <w:rPr>
          <w:rFonts w:ascii="Arial" w:hAnsi="Arial" w:cs="Arial"/>
        </w:rPr>
        <w:t>;</w:t>
      </w:r>
    </w:p>
    <w:p w:rsidR="00D11A8F" w:rsidRPr="00D11A8F" w:rsidRDefault="00EE42B2" w:rsidP="00EE42B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EE42B2">
        <w:rPr>
          <w:rFonts w:ascii="Arial" w:hAnsi="Arial" w:cs="Arial"/>
          <w:color w:val="000000" w:themeColor="text1"/>
          <w:lang w:val="en-US"/>
        </w:rPr>
        <w:t xml:space="preserve">discuss the proposal of Argentina, Colombia and Mexico </w:t>
      </w:r>
      <w:r>
        <w:rPr>
          <w:rFonts w:ascii="Arial" w:hAnsi="Arial" w:cs="Arial"/>
          <w:color w:val="000000" w:themeColor="text1"/>
          <w:lang w:val="en-US"/>
        </w:rPr>
        <w:t xml:space="preserve">(outlined </w:t>
      </w:r>
      <w:r w:rsidRPr="00EE42B2">
        <w:rPr>
          <w:rFonts w:ascii="Arial" w:hAnsi="Arial" w:cs="Arial"/>
          <w:color w:val="000000" w:themeColor="text1"/>
          <w:lang w:val="en-US"/>
        </w:rPr>
        <w:t xml:space="preserve">in SCCR/33/5), as </w:t>
      </w:r>
      <w:r>
        <w:rPr>
          <w:rFonts w:ascii="Arial" w:hAnsi="Arial" w:cs="Arial"/>
          <w:color w:val="000000" w:themeColor="text1"/>
          <w:lang w:val="en-US"/>
        </w:rPr>
        <w:t xml:space="preserve">due to the US Presidency elections </w:t>
      </w:r>
      <w:r w:rsidR="00E60E65">
        <w:rPr>
          <w:rFonts w:ascii="Arial" w:hAnsi="Arial" w:cs="Arial"/>
          <w:color w:val="000000" w:themeColor="text1"/>
          <w:lang w:val="en-US"/>
        </w:rPr>
        <w:t xml:space="preserve">in November 2016 </w:t>
      </w:r>
      <w:r w:rsidRPr="00EE42B2">
        <w:rPr>
          <w:rFonts w:ascii="Arial" w:hAnsi="Arial" w:cs="Arial"/>
          <w:color w:val="000000" w:themeColor="text1"/>
          <w:lang w:val="en-US"/>
        </w:rPr>
        <w:t xml:space="preserve">this was </w:t>
      </w:r>
      <w:r>
        <w:rPr>
          <w:rFonts w:ascii="Arial" w:hAnsi="Arial" w:cs="Arial"/>
          <w:color w:val="000000" w:themeColor="text1"/>
          <w:lang w:val="en-US"/>
        </w:rPr>
        <w:t>postponed from SCCR33 to SCCR34</w:t>
      </w:r>
      <w:r w:rsidRPr="00EE42B2">
        <w:rPr>
          <w:rFonts w:ascii="Arial" w:hAnsi="Arial" w:cs="Arial"/>
          <w:color w:val="000000" w:themeColor="text1"/>
          <w:lang w:val="en-US"/>
        </w:rPr>
        <w:t xml:space="preserve">, but </w:t>
      </w:r>
      <w:r w:rsidR="006544FB">
        <w:rPr>
          <w:rFonts w:ascii="Arial" w:hAnsi="Arial" w:cs="Arial"/>
          <w:color w:val="000000" w:themeColor="text1"/>
          <w:lang w:val="en-US"/>
        </w:rPr>
        <w:t xml:space="preserve">in May 2017 </w:t>
      </w:r>
      <w:r w:rsidRPr="00EE42B2">
        <w:rPr>
          <w:rFonts w:ascii="Arial" w:hAnsi="Arial" w:cs="Arial"/>
          <w:color w:val="000000" w:themeColor="text1"/>
          <w:lang w:val="en-US"/>
        </w:rPr>
        <w:t>was postponed</w:t>
      </w:r>
      <w:r w:rsidR="00E60E65" w:rsidRPr="00E60E65">
        <w:rPr>
          <w:rFonts w:ascii="Arial" w:hAnsi="Arial" w:cs="Arial"/>
          <w:color w:val="000000" w:themeColor="text1"/>
          <w:lang w:val="en-US"/>
        </w:rPr>
        <w:t xml:space="preserve"> </w:t>
      </w:r>
      <w:r w:rsidR="00E60E65">
        <w:rPr>
          <w:rFonts w:ascii="Arial" w:hAnsi="Arial" w:cs="Arial"/>
          <w:color w:val="000000" w:themeColor="text1"/>
          <w:lang w:val="en-US"/>
        </w:rPr>
        <w:t>again</w:t>
      </w:r>
      <w:r w:rsidRPr="00EE42B2">
        <w:rPr>
          <w:rFonts w:ascii="Arial" w:hAnsi="Arial" w:cs="Arial"/>
          <w:color w:val="000000" w:themeColor="text1"/>
          <w:lang w:val="en-US"/>
        </w:rPr>
        <w:t xml:space="preserve">; </w:t>
      </w:r>
    </w:p>
    <w:p w:rsidR="00EE42B2" w:rsidRPr="00EE42B2" w:rsidRDefault="00714315" w:rsidP="00D11A8F">
      <w:pPr>
        <w:pStyle w:val="ListParagraph"/>
        <w:rPr>
          <w:rFonts w:ascii="Arial" w:hAnsi="Arial" w:cs="Arial"/>
          <w:color w:val="000000" w:themeColor="text1"/>
        </w:rPr>
      </w:pPr>
      <w:r w:rsidRPr="00EE42B2">
        <w:rPr>
          <w:rFonts w:ascii="Arial" w:hAnsi="Arial" w:cs="Arial"/>
          <w:color w:val="000000" w:themeColor="text1"/>
        </w:rPr>
        <w:t xml:space="preserve"> </w:t>
      </w:r>
    </w:p>
    <w:p w:rsidR="00D11A8F" w:rsidRPr="00D11A8F" w:rsidRDefault="00EE42B2" w:rsidP="00D11A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5877C9" w:rsidRPr="00EE42B2">
        <w:rPr>
          <w:rFonts w:ascii="Arial" w:hAnsi="Arial" w:cs="Arial"/>
        </w:rPr>
        <w:t xml:space="preserve">to </w:t>
      </w:r>
      <w:r w:rsidR="00714315" w:rsidRPr="00EE42B2">
        <w:rPr>
          <w:rFonts w:ascii="Arial" w:hAnsi="Arial" w:cs="Arial"/>
        </w:rPr>
        <w:t xml:space="preserve">delegations that a lack of protection for broadcasters’ online signals would </w:t>
      </w:r>
      <w:r w:rsidR="009B422B" w:rsidRPr="00EE42B2">
        <w:rPr>
          <w:rFonts w:ascii="Arial" w:hAnsi="Arial" w:cs="Arial"/>
        </w:rPr>
        <w:t xml:space="preserve">also </w:t>
      </w:r>
      <w:r w:rsidR="00714315" w:rsidRPr="00EE42B2">
        <w:rPr>
          <w:rFonts w:ascii="Arial" w:hAnsi="Arial" w:cs="Arial"/>
        </w:rPr>
        <w:t xml:space="preserve">undermine protection of the corresponding offline </w:t>
      </w:r>
      <w:r>
        <w:rPr>
          <w:rFonts w:ascii="Arial" w:hAnsi="Arial" w:cs="Arial"/>
        </w:rPr>
        <w:t>signals;</w:t>
      </w:r>
      <w:r w:rsidR="005877C9" w:rsidRPr="00EE42B2">
        <w:rPr>
          <w:rFonts w:ascii="Arial" w:hAnsi="Arial" w:cs="Arial"/>
        </w:rPr>
        <w:t xml:space="preserve"> </w:t>
      </w:r>
      <w:r w:rsidR="009B422B" w:rsidRPr="00EE42B2">
        <w:rPr>
          <w:rFonts w:ascii="Arial" w:hAnsi="Arial" w:cs="Arial"/>
        </w:rPr>
        <w:t xml:space="preserve"> </w:t>
      </w:r>
    </w:p>
    <w:p w:rsidR="00D11A8F" w:rsidRDefault="00D11A8F" w:rsidP="00D11A8F">
      <w:pPr>
        <w:pStyle w:val="ListParagraph"/>
        <w:rPr>
          <w:rFonts w:ascii="Arial" w:hAnsi="Arial" w:cs="Arial"/>
        </w:rPr>
      </w:pPr>
    </w:p>
    <w:p w:rsidR="005877C9" w:rsidRPr="00EE42B2" w:rsidRDefault="009B422B" w:rsidP="00EE42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EE42B2">
        <w:rPr>
          <w:rFonts w:ascii="Arial" w:hAnsi="Arial" w:cs="Arial"/>
        </w:rPr>
        <w:t>i</w:t>
      </w:r>
      <w:r w:rsidR="00EE42B2">
        <w:rPr>
          <w:rFonts w:ascii="Arial" w:hAnsi="Arial" w:cs="Arial"/>
        </w:rPr>
        <w:t>mprove</w:t>
      </w:r>
      <w:proofErr w:type="gramEnd"/>
      <w:r w:rsidR="00EE42B2">
        <w:rPr>
          <w:rFonts w:ascii="Arial" w:hAnsi="Arial" w:cs="Arial"/>
        </w:rPr>
        <w:t xml:space="preserve"> </w:t>
      </w:r>
      <w:r w:rsidR="00714315" w:rsidRPr="00EE42B2">
        <w:rPr>
          <w:rFonts w:ascii="Arial" w:hAnsi="Arial" w:cs="Arial"/>
        </w:rPr>
        <w:t xml:space="preserve">the </w:t>
      </w:r>
      <w:r w:rsidR="00687355" w:rsidRPr="00EE42B2">
        <w:rPr>
          <w:rFonts w:ascii="Arial" w:hAnsi="Arial" w:cs="Arial"/>
        </w:rPr>
        <w:t xml:space="preserve">(non-conceptual) </w:t>
      </w:r>
      <w:r w:rsidR="00714315" w:rsidRPr="00EE42B2">
        <w:rPr>
          <w:rFonts w:ascii="Arial" w:hAnsi="Arial" w:cs="Arial"/>
        </w:rPr>
        <w:t xml:space="preserve">drafting </w:t>
      </w:r>
      <w:r w:rsidR="00EE42B2">
        <w:rPr>
          <w:rFonts w:ascii="Arial" w:hAnsi="Arial" w:cs="Arial"/>
        </w:rPr>
        <w:t>issues</w:t>
      </w:r>
      <w:r w:rsidR="00303850" w:rsidRPr="00EE42B2">
        <w:rPr>
          <w:rFonts w:ascii="Arial" w:hAnsi="Arial" w:cs="Arial"/>
        </w:rPr>
        <w:t xml:space="preserve">, so </w:t>
      </w:r>
      <w:r w:rsidR="00EE42B2">
        <w:rPr>
          <w:rFonts w:ascii="Arial" w:hAnsi="Arial" w:cs="Arial"/>
        </w:rPr>
        <w:t xml:space="preserve">as to allow </w:t>
      </w:r>
      <w:r w:rsidR="00303850" w:rsidRPr="00EE42B2">
        <w:rPr>
          <w:rFonts w:ascii="Arial" w:hAnsi="Arial" w:cs="Arial"/>
        </w:rPr>
        <w:t xml:space="preserve">that </w:t>
      </w:r>
      <w:r w:rsidR="006544FB">
        <w:rPr>
          <w:rFonts w:ascii="Arial" w:hAnsi="Arial" w:cs="Arial"/>
        </w:rPr>
        <w:t xml:space="preserve">the </w:t>
      </w:r>
      <w:r w:rsidR="00303850" w:rsidRPr="00EE42B2">
        <w:rPr>
          <w:rFonts w:ascii="Arial" w:hAnsi="Arial" w:cs="Arial"/>
        </w:rPr>
        <w:t xml:space="preserve">SCCR36 </w:t>
      </w:r>
      <w:r w:rsidR="00D11A8F">
        <w:rPr>
          <w:rFonts w:ascii="Arial" w:hAnsi="Arial" w:cs="Arial"/>
        </w:rPr>
        <w:t>(</w:t>
      </w:r>
      <w:r w:rsidR="006544FB">
        <w:rPr>
          <w:rFonts w:ascii="Arial" w:hAnsi="Arial" w:cs="Arial"/>
        </w:rPr>
        <w:t xml:space="preserve">in </w:t>
      </w:r>
      <w:r w:rsidR="00D11A8F">
        <w:rPr>
          <w:rFonts w:ascii="Arial" w:hAnsi="Arial" w:cs="Arial"/>
        </w:rPr>
        <w:t xml:space="preserve">early? Spring 2018) </w:t>
      </w:r>
      <w:r w:rsidR="00303850" w:rsidRPr="00EE42B2">
        <w:rPr>
          <w:rFonts w:ascii="Arial" w:hAnsi="Arial" w:cs="Arial"/>
        </w:rPr>
        <w:t xml:space="preserve">can </w:t>
      </w:r>
      <w:r w:rsidR="006544FB">
        <w:rPr>
          <w:rFonts w:ascii="Arial" w:hAnsi="Arial" w:cs="Arial"/>
        </w:rPr>
        <w:t>- and should</w:t>
      </w:r>
      <w:r w:rsidRPr="00EE42B2">
        <w:rPr>
          <w:rFonts w:ascii="Arial" w:hAnsi="Arial" w:cs="Arial"/>
        </w:rPr>
        <w:t xml:space="preserve"> </w:t>
      </w:r>
      <w:r w:rsidR="006544FB">
        <w:rPr>
          <w:rFonts w:ascii="Arial" w:hAnsi="Arial" w:cs="Arial"/>
        </w:rPr>
        <w:t xml:space="preserve">- </w:t>
      </w:r>
      <w:r w:rsidR="00303850" w:rsidRPr="00EE42B2">
        <w:rPr>
          <w:rFonts w:ascii="Arial" w:hAnsi="Arial" w:cs="Arial"/>
        </w:rPr>
        <w:t>finalize the Basic Proposal.</w:t>
      </w:r>
      <w:r w:rsidR="00687355" w:rsidRPr="00EE42B2">
        <w:rPr>
          <w:rFonts w:ascii="Arial" w:hAnsi="Arial" w:cs="Arial"/>
        </w:rPr>
        <w:t xml:space="preserve"> </w:t>
      </w:r>
    </w:p>
    <w:p w:rsidR="00D11A8F" w:rsidRDefault="00D11A8F" w:rsidP="00714315">
      <w:pPr>
        <w:rPr>
          <w:rFonts w:ascii="Arial" w:hAnsi="Arial" w:cs="Arial"/>
        </w:rPr>
      </w:pPr>
    </w:p>
    <w:p w:rsidR="00D11A8F" w:rsidRPr="00D11A8F" w:rsidRDefault="00D11A8F" w:rsidP="00714315">
      <w:pPr>
        <w:rPr>
          <w:rFonts w:ascii="Arial" w:hAnsi="Arial" w:cs="Arial"/>
          <w:b/>
        </w:rPr>
      </w:pPr>
      <w:r w:rsidRPr="00D11A8F">
        <w:rPr>
          <w:rFonts w:ascii="Arial" w:hAnsi="Arial" w:cs="Arial"/>
          <w:b/>
        </w:rPr>
        <w:t>Regarding the WIPO GA 2017</w:t>
      </w:r>
    </w:p>
    <w:p w:rsidR="005877C9" w:rsidRPr="00347FED" w:rsidRDefault="005877C9" w:rsidP="007143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Given the continuing risk of </w:t>
      </w:r>
      <w:r w:rsidRPr="00A738B2">
        <w:rPr>
          <w:rFonts w:ascii="Arial" w:hAnsi="Arial" w:cs="Arial"/>
          <w:u w:val="single"/>
        </w:rPr>
        <w:t>linkages</w:t>
      </w:r>
      <w:r>
        <w:rPr>
          <w:rFonts w:ascii="Arial" w:hAnsi="Arial" w:cs="Arial"/>
        </w:rPr>
        <w:t xml:space="preserve">, </w:t>
      </w:r>
      <w:r w:rsidR="00303850">
        <w:rPr>
          <w:rFonts w:ascii="Arial" w:hAnsi="Arial" w:cs="Arial"/>
        </w:rPr>
        <w:t xml:space="preserve">which </w:t>
      </w:r>
      <w:r w:rsidR="00EE42B2">
        <w:rPr>
          <w:rFonts w:ascii="Arial" w:hAnsi="Arial" w:cs="Arial"/>
        </w:rPr>
        <w:t xml:space="preserve">have </w:t>
      </w:r>
      <w:r w:rsidR="00303850">
        <w:rPr>
          <w:rFonts w:ascii="Arial" w:hAnsi="Arial" w:cs="Arial"/>
        </w:rPr>
        <w:t xml:space="preserve">caused constant failures </w:t>
      </w:r>
      <w:r w:rsidR="006544FB">
        <w:rPr>
          <w:rFonts w:ascii="Arial" w:hAnsi="Arial" w:cs="Arial"/>
        </w:rPr>
        <w:t xml:space="preserve">at the WIPO GA </w:t>
      </w:r>
      <w:r w:rsidR="00EE42B2">
        <w:rPr>
          <w:rFonts w:ascii="Arial" w:hAnsi="Arial" w:cs="Arial"/>
        </w:rPr>
        <w:t xml:space="preserve">to make progress </w:t>
      </w:r>
      <w:r w:rsidR="006544FB">
        <w:rPr>
          <w:rFonts w:ascii="Arial" w:hAnsi="Arial" w:cs="Arial"/>
        </w:rPr>
        <w:t>on the BT roadmap</w:t>
      </w:r>
      <w:r w:rsidR="006544FB" w:rsidRPr="006544FB">
        <w:rPr>
          <w:rFonts w:ascii="Arial" w:hAnsi="Arial" w:cs="Arial"/>
        </w:rPr>
        <w:t xml:space="preserve"> </w:t>
      </w:r>
      <w:r w:rsidR="006544FB">
        <w:rPr>
          <w:rFonts w:ascii="Arial" w:hAnsi="Arial" w:cs="Arial"/>
        </w:rPr>
        <w:t>since 2014</w:t>
      </w:r>
      <w:r w:rsidR="003038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="00687355">
        <w:rPr>
          <w:rFonts w:ascii="Arial" w:hAnsi="Arial" w:cs="Arial"/>
        </w:rPr>
        <w:t xml:space="preserve">he </w:t>
      </w:r>
      <w:r w:rsidR="00EE42B2">
        <w:rPr>
          <w:rFonts w:ascii="Arial" w:hAnsi="Arial" w:cs="Arial"/>
        </w:rPr>
        <w:t xml:space="preserve">WIPO Secretariat’s </w:t>
      </w:r>
      <w:r w:rsidR="00687355">
        <w:rPr>
          <w:rFonts w:ascii="Arial" w:hAnsi="Arial" w:cs="Arial"/>
        </w:rPr>
        <w:t xml:space="preserve">report for the GA in October 2017 </w:t>
      </w:r>
      <w:r w:rsidR="00EE42B2">
        <w:rPr>
          <w:rFonts w:ascii="Arial" w:hAnsi="Arial" w:cs="Arial"/>
        </w:rPr>
        <w:t>will require</w:t>
      </w:r>
      <w:r w:rsidR="00D11A8F">
        <w:rPr>
          <w:rFonts w:ascii="Arial" w:hAnsi="Arial" w:cs="Arial"/>
        </w:rPr>
        <w:t xml:space="preserve"> </w:t>
      </w:r>
      <w:r w:rsidR="00D11A8F">
        <w:rPr>
          <w:rFonts w:ascii="Arial" w:hAnsi="Arial" w:cs="Arial"/>
          <w:u w:val="single"/>
        </w:rPr>
        <w:t>separate</w:t>
      </w:r>
      <w:r w:rsidR="00D11A8F" w:rsidRPr="00D11A8F">
        <w:rPr>
          <w:rFonts w:ascii="Arial" w:hAnsi="Arial" w:cs="Arial"/>
        </w:rPr>
        <w:t xml:space="preserve"> deliberations </w:t>
      </w:r>
      <w:r w:rsidRPr="00D11A8F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strategy</w:t>
      </w:r>
      <w:r w:rsidR="00687355">
        <w:rPr>
          <w:rFonts w:ascii="Arial" w:hAnsi="Arial" w:cs="Arial"/>
        </w:rPr>
        <w:t>.</w:t>
      </w:r>
    </w:p>
    <w:sectPr w:rsidR="005877C9" w:rsidRPr="00347F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01" w:rsidRDefault="00363B01" w:rsidP="00303850">
      <w:pPr>
        <w:spacing w:after="0" w:line="240" w:lineRule="auto"/>
      </w:pPr>
      <w:r>
        <w:separator/>
      </w:r>
    </w:p>
  </w:endnote>
  <w:endnote w:type="continuationSeparator" w:id="0">
    <w:p w:rsidR="00363B01" w:rsidRDefault="00363B01" w:rsidP="0030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5232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03850" w:rsidRDefault="0030385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01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03850" w:rsidRDefault="00303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01" w:rsidRDefault="00363B01" w:rsidP="00303850">
      <w:pPr>
        <w:spacing w:after="0" w:line="240" w:lineRule="auto"/>
      </w:pPr>
      <w:r>
        <w:separator/>
      </w:r>
    </w:p>
  </w:footnote>
  <w:footnote w:type="continuationSeparator" w:id="0">
    <w:p w:rsidR="00363B01" w:rsidRDefault="00363B01" w:rsidP="0030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4D15"/>
    <w:multiLevelType w:val="hybridMultilevel"/>
    <w:tmpl w:val="BE2298EE"/>
    <w:lvl w:ilvl="0" w:tplc="BA8E51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D0470"/>
    <w:multiLevelType w:val="hybridMultilevel"/>
    <w:tmpl w:val="B9A68C9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4E"/>
    <w:rsid w:val="000060CC"/>
    <w:rsid w:val="00082BA0"/>
    <w:rsid w:val="000B05D5"/>
    <w:rsid w:val="000D1E6B"/>
    <w:rsid w:val="001F7A2E"/>
    <w:rsid w:val="002854BE"/>
    <w:rsid w:val="00303850"/>
    <w:rsid w:val="00347FED"/>
    <w:rsid w:val="00362401"/>
    <w:rsid w:val="00363B01"/>
    <w:rsid w:val="00371245"/>
    <w:rsid w:val="00373062"/>
    <w:rsid w:val="00406733"/>
    <w:rsid w:val="004167A1"/>
    <w:rsid w:val="00460475"/>
    <w:rsid w:val="00560E53"/>
    <w:rsid w:val="0058263C"/>
    <w:rsid w:val="005877C9"/>
    <w:rsid w:val="005D62BD"/>
    <w:rsid w:val="0065027B"/>
    <w:rsid w:val="006544FB"/>
    <w:rsid w:val="00687355"/>
    <w:rsid w:val="00714315"/>
    <w:rsid w:val="007715D0"/>
    <w:rsid w:val="007D0D25"/>
    <w:rsid w:val="007F6D20"/>
    <w:rsid w:val="008079F5"/>
    <w:rsid w:val="00812A4B"/>
    <w:rsid w:val="00832DCC"/>
    <w:rsid w:val="008F6440"/>
    <w:rsid w:val="00954B8F"/>
    <w:rsid w:val="009B422B"/>
    <w:rsid w:val="00A64659"/>
    <w:rsid w:val="00A738B2"/>
    <w:rsid w:val="00AB3E4E"/>
    <w:rsid w:val="00B464AF"/>
    <w:rsid w:val="00B811BA"/>
    <w:rsid w:val="00C1475B"/>
    <w:rsid w:val="00C246BF"/>
    <w:rsid w:val="00CB53C5"/>
    <w:rsid w:val="00CB6371"/>
    <w:rsid w:val="00CB7C5B"/>
    <w:rsid w:val="00D06D11"/>
    <w:rsid w:val="00D11A8F"/>
    <w:rsid w:val="00D6783A"/>
    <w:rsid w:val="00D80EEB"/>
    <w:rsid w:val="00D82AD8"/>
    <w:rsid w:val="00E536C0"/>
    <w:rsid w:val="00E60E65"/>
    <w:rsid w:val="00EE42B2"/>
    <w:rsid w:val="00F04015"/>
    <w:rsid w:val="00F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85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85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85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85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EBU-UER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Seemantani</cp:lastModifiedBy>
  <cp:revision>2</cp:revision>
  <dcterms:created xsi:type="dcterms:W3CDTF">2017-08-29T01:18:00Z</dcterms:created>
  <dcterms:modified xsi:type="dcterms:W3CDTF">2017-08-29T01:18:00Z</dcterms:modified>
</cp:coreProperties>
</file>